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475E05CA"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A14D3F">
        <w:t>7-e</w:t>
      </w:r>
      <w:r>
        <w:tab/>
      </w:r>
      <w:r w:rsidR="00D46431">
        <w:tab/>
      </w:r>
      <w:r w:rsidR="00AA51CC" w:rsidRPr="00AA51CC">
        <w:t>R4-2014912</w:t>
      </w:r>
    </w:p>
    <w:p w14:paraId="50DC9730" w14:textId="580DAD30" w:rsidR="00D309CC" w:rsidRPr="00FD166F" w:rsidRDefault="00A14D3F" w:rsidP="00D46431">
      <w:pPr>
        <w:pStyle w:val="CH"/>
        <w:tabs>
          <w:tab w:val="clear" w:pos="7920"/>
        </w:tabs>
        <w:rPr>
          <w:b w:val="0"/>
        </w:rPr>
      </w:pPr>
      <w:r>
        <w:t>Online</w:t>
      </w:r>
      <w:r w:rsidR="00EC4847" w:rsidRPr="00EC4847">
        <w:t xml:space="preserve">, </w:t>
      </w:r>
      <w:r w:rsidRPr="00A14D3F">
        <w:t>November 2</w:t>
      </w:r>
      <w:r w:rsidRPr="00A14D3F">
        <w:rPr>
          <w:vertAlign w:val="superscript"/>
        </w:rPr>
        <w:t>nd</w:t>
      </w:r>
      <w:r w:rsidRPr="00A14D3F">
        <w:t xml:space="preserve"> – 13</w:t>
      </w:r>
      <w:r w:rsidRPr="00A14D3F">
        <w:rPr>
          <w:vertAlign w:val="superscript"/>
        </w:rPr>
        <w:t>th</w:t>
      </w:r>
      <w:r w:rsidRPr="00A14D3F">
        <w:t>, 2020</w:t>
      </w:r>
    </w:p>
    <w:p w14:paraId="39A0EE25" w14:textId="77777777" w:rsidR="00D309CC" w:rsidRDefault="00D309CC" w:rsidP="00D309CC">
      <w:pPr>
        <w:tabs>
          <w:tab w:val="left" w:pos="2160"/>
        </w:tabs>
        <w:rPr>
          <w:rFonts w:ascii="Arial" w:hAnsi="Arial" w:cs="Arial"/>
          <w:b/>
        </w:rPr>
      </w:pPr>
    </w:p>
    <w:p w14:paraId="6DDCE159" w14:textId="0CE66AD4" w:rsidR="00D309CC" w:rsidRPr="0008103A" w:rsidRDefault="00D309CC" w:rsidP="00D309CC">
      <w:pPr>
        <w:pStyle w:val="CH"/>
        <w:rPr>
          <w:b w:val="0"/>
        </w:rPr>
      </w:pPr>
      <w:r w:rsidRPr="0008103A">
        <w:t>Agenda item:</w:t>
      </w:r>
      <w:r>
        <w:tab/>
      </w:r>
      <w:r w:rsidR="0041733B">
        <w:t>12</w:t>
      </w:r>
      <w:r w:rsidR="008A3527">
        <w:t>.</w:t>
      </w:r>
      <w:r w:rsidR="0041733B">
        <w:t>3.2.</w:t>
      </w:r>
      <w:r w:rsidR="000C3079">
        <w:t>1</w:t>
      </w:r>
    </w:p>
    <w:p w14:paraId="4DBE005A" w14:textId="77777777" w:rsidR="00D309CC" w:rsidRPr="0008103A" w:rsidRDefault="00D309CC" w:rsidP="00D309CC">
      <w:pPr>
        <w:pStyle w:val="CH"/>
        <w:rPr>
          <w:b w:val="0"/>
        </w:rPr>
      </w:pPr>
      <w:r>
        <w:t>Source:</w:t>
      </w:r>
      <w:r>
        <w:tab/>
        <w:t>Apple Inc.</w:t>
      </w:r>
    </w:p>
    <w:p w14:paraId="0D2061A1" w14:textId="726817AC" w:rsidR="00D309CC" w:rsidRDefault="00D309CC" w:rsidP="00D309CC">
      <w:pPr>
        <w:pStyle w:val="CH"/>
      </w:pPr>
      <w:r w:rsidRPr="0008103A">
        <w:t>Title:</w:t>
      </w:r>
      <w:r w:rsidRPr="0008103A">
        <w:tab/>
      </w:r>
      <w:r w:rsidR="000C3079">
        <w:t>More on FR2 inter-band DL CA</w:t>
      </w:r>
      <w:r w:rsidR="00AC0150">
        <w:t xml:space="preserve"> </w:t>
      </w:r>
    </w:p>
    <w:p w14:paraId="052B1E0C" w14:textId="19A78C4E" w:rsidR="00104BC6" w:rsidRDefault="00104BC6" w:rsidP="00D309CC">
      <w:pPr>
        <w:pStyle w:val="CH"/>
      </w:pPr>
      <w:r>
        <w:t>WI/SI:</w:t>
      </w:r>
      <w:r>
        <w:tab/>
      </w:r>
      <w:r w:rsidR="000C3079" w:rsidRPr="000C3079">
        <w:t>NR_RF_FR2_req_enh2-Core</w:t>
      </w:r>
    </w:p>
    <w:p w14:paraId="6C6D1281" w14:textId="6CC21665" w:rsidR="00104BC6" w:rsidRDefault="00104BC6" w:rsidP="00D309CC">
      <w:pPr>
        <w:pStyle w:val="CH"/>
        <w:rPr>
          <w:b w:val="0"/>
        </w:rPr>
      </w:pPr>
      <w:r>
        <w:t>Release:</w:t>
      </w:r>
      <w:r>
        <w:tab/>
      </w:r>
      <w:r w:rsidRPr="00261B7C">
        <w:t>Rel-</w:t>
      </w:r>
      <w:r w:rsidR="00261B7C">
        <w:t>1</w:t>
      </w:r>
      <w:r w:rsidR="000C3079">
        <w:t>7</w:t>
      </w:r>
    </w:p>
    <w:p w14:paraId="2E4E044D" w14:textId="3B001901" w:rsidR="00D309CC" w:rsidRDefault="00D309CC" w:rsidP="00D309CC">
      <w:pPr>
        <w:pStyle w:val="CH"/>
      </w:pPr>
      <w:r>
        <w:t>Document for:</w:t>
      </w:r>
      <w:r>
        <w:tab/>
      </w:r>
      <w:r w:rsidR="000C3079">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3115F274" w14:textId="77777777" w:rsidR="008C3F68" w:rsidRDefault="008C3F68" w:rsidP="008C3F68">
      <w:pPr>
        <w:spacing w:after="0"/>
        <w:jc w:val="both"/>
        <w:rPr>
          <w:rFonts w:ascii="Arial" w:hAnsi="Arial" w:cs="Arial"/>
        </w:rPr>
      </w:pPr>
    </w:p>
    <w:p w14:paraId="57D4C7F2" w14:textId="2C62B37C" w:rsidR="008C3F68" w:rsidRDefault="000C3079" w:rsidP="000266F0">
      <w:pPr>
        <w:jc w:val="both"/>
        <w:rPr>
          <w:rFonts w:ascii="Arial" w:hAnsi="Arial" w:cs="Arial"/>
        </w:rPr>
      </w:pPr>
      <w:r>
        <w:rPr>
          <w:rFonts w:ascii="Arial" w:hAnsi="Arial" w:cs="Arial"/>
        </w:rPr>
        <w:t>FR2 inter-band DL CA was one of the prominent features in Rel-16 FR2 UE RF requirements enhancement work item. Due to the rather complicated mixtures of frequency band combinations, network deployment scenario, UE</w:t>
      </w:r>
      <w:r w:rsidR="0036210D">
        <w:rPr>
          <w:rFonts w:ascii="Arial" w:hAnsi="Arial" w:cs="Arial"/>
        </w:rPr>
        <w:t xml:space="preserve"> </w:t>
      </w:r>
      <w:r>
        <w:rPr>
          <w:rFonts w:ascii="Arial" w:hAnsi="Arial" w:cs="Arial"/>
        </w:rPr>
        <w:t>radio architecture, beam management capability, and frequency dependent</w:t>
      </w:r>
      <w:r w:rsidR="0036210D">
        <w:rPr>
          <w:rFonts w:ascii="Arial" w:hAnsi="Arial" w:cs="Arial"/>
        </w:rPr>
        <w:t xml:space="preserve"> </w:t>
      </w:r>
      <w:r>
        <w:rPr>
          <w:rFonts w:ascii="Arial" w:hAnsi="Arial" w:cs="Arial"/>
        </w:rPr>
        <w:t>beamforming performance, the feature was concluded with only one band combination from different band group</w:t>
      </w:r>
      <w:r w:rsidR="006E7D25">
        <w:rPr>
          <w:rFonts w:ascii="Arial" w:hAnsi="Arial" w:cs="Arial"/>
        </w:rPr>
        <w:t>s</w:t>
      </w:r>
      <w:r>
        <w:rPr>
          <w:rFonts w:ascii="Arial" w:hAnsi="Arial" w:cs="Arial"/>
        </w:rPr>
        <w:t xml:space="preserve"> where the requirements were defined based on independent beam management (IBM) </w:t>
      </w:r>
      <w:r w:rsidR="006B3370">
        <w:rPr>
          <w:rFonts w:ascii="Arial" w:hAnsi="Arial" w:cs="Arial"/>
        </w:rPr>
        <w:t xml:space="preserve">UE </w:t>
      </w:r>
      <w:r>
        <w:rPr>
          <w:rFonts w:ascii="Arial" w:hAnsi="Arial" w:cs="Arial"/>
        </w:rPr>
        <w:t>capability. For the continuing FR2 UE RF requirements enhancement WID in Rel-17 as approved in last RAN plenary meeting [1], the objective for inter-band DL CA will further look into the requirements featuring common beam management (CBM) for same and different band groups as well as independent beam management (IBM) for the same band group. In this contribution, we would like to revisit the concept of FR2 frequency band group and how they are related to UE</w:t>
      </w:r>
      <w:r w:rsidR="0036210D">
        <w:rPr>
          <w:rFonts w:ascii="Arial" w:hAnsi="Arial" w:cs="Arial"/>
        </w:rPr>
        <w:t xml:space="preserve"> </w:t>
      </w:r>
      <w:r>
        <w:rPr>
          <w:rFonts w:ascii="Arial" w:hAnsi="Arial" w:cs="Arial"/>
        </w:rPr>
        <w:t xml:space="preserve">radio architecture as well as CA beam management capability.     </w:t>
      </w:r>
    </w:p>
    <w:p w14:paraId="187FBF8E" w14:textId="7C3CD2A5" w:rsidR="002D61E3" w:rsidRPr="000C3079" w:rsidRDefault="008E7986" w:rsidP="000C3079">
      <w:pPr>
        <w:pStyle w:val="Heading1"/>
      </w:pPr>
      <w:r>
        <w:t>2</w:t>
      </w:r>
      <w:r>
        <w:tab/>
      </w:r>
      <w:r w:rsidR="00D463D6">
        <w:t>Discussion</w:t>
      </w:r>
    </w:p>
    <w:p w14:paraId="1295B935" w14:textId="62FE2F2A" w:rsidR="000C3079" w:rsidRDefault="000C3079" w:rsidP="000C3079">
      <w:pPr>
        <w:pStyle w:val="Heading2"/>
      </w:pPr>
      <w:r>
        <w:t>2.1</w:t>
      </w:r>
      <w:r>
        <w:tab/>
        <w:t>FR2 frequency band group</w:t>
      </w:r>
    </w:p>
    <w:p w14:paraId="3E2A4D56" w14:textId="77777777" w:rsidR="000C3079" w:rsidRDefault="000C3079" w:rsidP="000C3079">
      <w:pPr>
        <w:spacing w:after="0"/>
        <w:jc w:val="both"/>
        <w:rPr>
          <w:rFonts w:ascii="Arial" w:hAnsi="Arial" w:cs="Arial"/>
        </w:rPr>
      </w:pPr>
    </w:p>
    <w:p w14:paraId="6F6D4EFD" w14:textId="1CF4CB0D" w:rsidR="0036210D" w:rsidRDefault="000C3079" w:rsidP="008C3F68">
      <w:pPr>
        <w:spacing w:after="120"/>
        <w:jc w:val="both"/>
        <w:rPr>
          <w:rFonts w:ascii="Arial" w:hAnsi="Arial" w:cs="Arial"/>
        </w:rPr>
      </w:pPr>
      <w:r>
        <w:rPr>
          <w:rFonts w:ascii="Arial" w:hAnsi="Arial" w:cs="Arial"/>
        </w:rPr>
        <w:t>The concept for FR2 frequency band group was first introduced in RAN4 #92bis meeting to facilitate the inter-band CA UE RF requirements development [2]. Since then the band group definition has been informally adopted by RAN</w:t>
      </w:r>
      <w:r w:rsidR="0036210D">
        <w:rPr>
          <w:rFonts w:ascii="Arial" w:hAnsi="Arial" w:cs="Arial"/>
        </w:rPr>
        <w:t xml:space="preserve">4 as is shown in Table 2.1-1 which was categorized based on the distinct band frequency allocations as depicted in Figure 2.1-1. The frequency band </w:t>
      </w:r>
      <w:r w:rsidR="00507E05">
        <w:rPr>
          <w:rFonts w:ascii="Arial" w:hAnsi="Arial" w:cs="Arial"/>
        </w:rPr>
        <w:t>G</w:t>
      </w:r>
      <w:r w:rsidR="0036210D">
        <w:rPr>
          <w:rFonts w:ascii="Arial" w:hAnsi="Arial" w:cs="Arial"/>
        </w:rPr>
        <w:t xml:space="preserve">roup 1 has also been called as 28GHz band group or low band group (LB) as a differentiation from frequency band </w:t>
      </w:r>
      <w:r w:rsidR="00507E05">
        <w:rPr>
          <w:rFonts w:ascii="Arial" w:hAnsi="Arial" w:cs="Arial"/>
        </w:rPr>
        <w:t>G</w:t>
      </w:r>
      <w:r w:rsidR="0036210D">
        <w:rPr>
          <w:rFonts w:ascii="Arial" w:hAnsi="Arial" w:cs="Arial"/>
        </w:rPr>
        <w:t>roup 2 which has been called as 39GHz or high band group (HB).</w:t>
      </w:r>
    </w:p>
    <w:p w14:paraId="29A4A048" w14:textId="2BA5AC8B" w:rsidR="0036210D" w:rsidRDefault="0036210D" w:rsidP="0036210D">
      <w:pPr>
        <w:spacing w:after="0"/>
        <w:jc w:val="both"/>
        <w:rPr>
          <w:rFonts w:ascii="Arial" w:hAnsi="Arial" w:cs="Arial"/>
        </w:rPr>
      </w:pPr>
    </w:p>
    <w:tbl>
      <w:tblPr>
        <w:tblStyle w:val="TableGrid"/>
        <w:tblW w:w="0" w:type="auto"/>
        <w:jc w:val="center"/>
        <w:tblLook w:val="04A0" w:firstRow="1" w:lastRow="0" w:firstColumn="1" w:lastColumn="0" w:noHBand="0" w:noVBand="1"/>
      </w:tblPr>
      <w:tblGrid>
        <w:gridCol w:w="2160"/>
        <w:gridCol w:w="2160"/>
      </w:tblGrid>
      <w:tr w:rsidR="0036210D" w14:paraId="659F9630" w14:textId="77777777" w:rsidTr="0036210D">
        <w:trPr>
          <w:trHeight w:val="432"/>
          <w:jc w:val="center"/>
        </w:trPr>
        <w:tc>
          <w:tcPr>
            <w:tcW w:w="2160" w:type="dxa"/>
            <w:vAlign w:val="center"/>
          </w:tcPr>
          <w:p w14:paraId="6DD7B959" w14:textId="5BC6616B" w:rsidR="0036210D" w:rsidRDefault="0036210D" w:rsidP="0036210D">
            <w:pPr>
              <w:spacing w:after="0"/>
              <w:jc w:val="center"/>
              <w:rPr>
                <w:rFonts w:ascii="Arial" w:hAnsi="Arial" w:cs="Arial"/>
                <w:b/>
                <w:bCs/>
              </w:rPr>
            </w:pPr>
            <w:r>
              <w:rPr>
                <w:rFonts w:ascii="Arial" w:hAnsi="Arial" w:cs="Arial"/>
                <w:b/>
                <w:bCs/>
              </w:rPr>
              <w:t>Group 1</w:t>
            </w:r>
          </w:p>
        </w:tc>
        <w:tc>
          <w:tcPr>
            <w:tcW w:w="2160" w:type="dxa"/>
            <w:vAlign w:val="center"/>
          </w:tcPr>
          <w:p w14:paraId="07EE8CE3" w14:textId="28A56A78" w:rsidR="0036210D" w:rsidRDefault="0036210D" w:rsidP="0036210D">
            <w:pPr>
              <w:spacing w:after="0"/>
              <w:jc w:val="center"/>
              <w:rPr>
                <w:rFonts w:ascii="Arial" w:hAnsi="Arial" w:cs="Arial"/>
                <w:b/>
                <w:bCs/>
              </w:rPr>
            </w:pPr>
            <w:r>
              <w:rPr>
                <w:rFonts w:ascii="Arial" w:hAnsi="Arial" w:cs="Arial"/>
                <w:b/>
                <w:bCs/>
              </w:rPr>
              <w:t>Group 2</w:t>
            </w:r>
          </w:p>
        </w:tc>
      </w:tr>
      <w:tr w:rsidR="0036210D" w14:paraId="1C73CD65" w14:textId="77777777" w:rsidTr="0036210D">
        <w:trPr>
          <w:trHeight w:val="432"/>
          <w:jc w:val="center"/>
        </w:trPr>
        <w:tc>
          <w:tcPr>
            <w:tcW w:w="2160" w:type="dxa"/>
            <w:vAlign w:val="center"/>
          </w:tcPr>
          <w:p w14:paraId="36519258" w14:textId="5C715E97" w:rsidR="0036210D" w:rsidRPr="0036210D" w:rsidRDefault="0036210D" w:rsidP="0036210D">
            <w:pPr>
              <w:spacing w:after="0"/>
              <w:jc w:val="center"/>
              <w:rPr>
                <w:rFonts w:ascii="Arial" w:hAnsi="Arial" w:cs="Arial"/>
              </w:rPr>
            </w:pPr>
            <w:r>
              <w:rPr>
                <w:rFonts w:ascii="Arial" w:hAnsi="Arial" w:cs="Arial"/>
              </w:rPr>
              <w:t>n257, n258, n261</w:t>
            </w:r>
          </w:p>
        </w:tc>
        <w:tc>
          <w:tcPr>
            <w:tcW w:w="2160" w:type="dxa"/>
            <w:vAlign w:val="center"/>
          </w:tcPr>
          <w:p w14:paraId="72680AD0" w14:textId="68E439FE" w:rsidR="0036210D" w:rsidRPr="0036210D" w:rsidRDefault="0036210D" w:rsidP="0036210D">
            <w:pPr>
              <w:spacing w:after="0"/>
              <w:jc w:val="center"/>
              <w:rPr>
                <w:rFonts w:ascii="Arial" w:hAnsi="Arial" w:cs="Arial"/>
              </w:rPr>
            </w:pPr>
            <w:r>
              <w:rPr>
                <w:rFonts w:ascii="Arial" w:hAnsi="Arial" w:cs="Arial"/>
              </w:rPr>
              <w:t>n259, n260</w:t>
            </w:r>
          </w:p>
        </w:tc>
      </w:tr>
    </w:tbl>
    <w:p w14:paraId="0DD927CA" w14:textId="78330E14" w:rsidR="0036210D" w:rsidRDefault="0036210D" w:rsidP="0036210D">
      <w:pPr>
        <w:spacing w:after="0"/>
        <w:jc w:val="both"/>
        <w:rPr>
          <w:rFonts w:ascii="Arial" w:hAnsi="Arial" w:cs="Arial"/>
          <w:b/>
          <w:bCs/>
        </w:rPr>
      </w:pPr>
    </w:p>
    <w:p w14:paraId="59B01D1C" w14:textId="2AF3D607" w:rsidR="0036210D" w:rsidRPr="0036210D" w:rsidRDefault="0036210D" w:rsidP="0036210D">
      <w:pPr>
        <w:spacing w:after="120"/>
        <w:jc w:val="center"/>
        <w:rPr>
          <w:rFonts w:ascii="Arial" w:hAnsi="Arial" w:cs="Arial"/>
          <w:b/>
          <w:bCs/>
        </w:rPr>
      </w:pPr>
      <w:r>
        <w:rPr>
          <w:rFonts w:ascii="Arial" w:hAnsi="Arial" w:cs="Arial"/>
          <w:b/>
          <w:bCs/>
        </w:rPr>
        <w:t>Table</w:t>
      </w:r>
      <w:r w:rsidRPr="00BC09D3">
        <w:rPr>
          <w:rFonts w:ascii="Arial" w:hAnsi="Arial" w:cs="Arial"/>
          <w:b/>
          <w:bCs/>
        </w:rPr>
        <w:t xml:space="preserve"> 2</w:t>
      </w:r>
      <w:r>
        <w:rPr>
          <w:rFonts w:ascii="Arial" w:hAnsi="Arial" w:cs="Arial"/>
          <w:b/>
          <w:bCs/>
        </w:rPr>
        <w:t>.1-1</w:t>
      </w:r>
      <w:r w:rsidRPr="00BC09D3">
        <w:rPr>
          <w:rFonts w:ascii="Arial" w:hAnsi="Arial" w:cs="Arial"/>
          <w:b/>
          <w:bCs/>
        </w:rPr>
        <w:t xml:space="preserve"> </w:t>
      </w:r>
      <w:r>
        <w:rPr>
          <w:rFonts w:ascii="Arial" w:hAnsi="Arial" w:cs="Arial"/>
          <w:b/>
          <w:bCs/>
        </w:rPr>
        <w:t>FR2 frequency band group</w:t>
      </w:r>
    </w:p>
    <w:p w14:paraId="6816FF5C" w14:textId="7AE918AB" w:rsidR="0036210D" w:rsidRDefault="0036210D" w:rsidP="0036210D">
      <w:pPr>
        <w:spacing w:after="0"/>
        <w:jc w:val="both"/>
        <w:rPr>
          <w:rFonts w:ascii="Arial" w:hAnsi="Arial" w:cs="Arial"/>
        </w:rPr>
      </w:pPr>
    </w:p>
    <w:p w14:paraId="5B646403" w14:textId="355DA5BA" w:rsidR="0036210D" w:rsidRDefault="00D53242" w:rsidP="0036210D">
      <w:pPr>
        <w:spacing w:after="120"/>
        <w:jc w:val="center"/>
        <w:rPr>
          <w:rFonts w:ascii="Arial" w:hAnsi="Arial" w:cs="Arial"/>
        </w:rPr>
      </w:pPr>
      <w:r>
        <w:rPr>
          <w:noProof/>
        </w:rPr>
        <w:object w:dxaOrig="15871" w:dyaOrig="2640" w14:anchorId="64AB9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79.85pt;mso-width-percent:0;mso-height-percent:0;mso-width-percent:0;mso-height-percent:0" o:ole="">
            <v:imagedata r:id="rId9" o:title=""/>
          </v:shape>
          <o:OLEObject Type="Embed" ProgID="Visio.Drawing.15" ShapeID="_x0000_i1025" DrawAspect="Content" ObjectID="_1664956957" r:id="rId10"/>
        </w:object>
      </w:r>
    </w:p>
    <w:p w14:paraId="1EBB9A04" w14:textId="77777777" w:rsidR="0036210D" w:rsidRDefault="0036210D" w:rsidP="0036210D">
      <w:pPr>
        <w:spacing w:after="0"/>
        <w:jc w:val="center"/>
        <w:rPr>
          <w:rFonts w:ascii="Arial" w:hAnsi="Arial" w:cs="Arial"/>
          <w:b/>
          <w:bCs/>
        </w:rPr>
      </w:pPr>
    </w:p>
    <w:p w14:paraId="1B6C824A" w14:textId="7893BC48" w:rsidR="0036210D" w:rsidRPr="0036210D" w:rsidRDefault="0036210D" w:rsidP="0036210D">
      <w:pPr>
        <w:spacing w:after="120"/>
        <w:jc w:val="center"/>
        <w:rPr>
          <w:rFonts w:ascii="Arial" w:hAnsi="Arial" w:cs="Arial"/>
          <w:b/>
          <w:bCs/>
        </w:rPr>
      </w:pPr>
      <w:r>
        <w:rPr>
          <w:rFonts w:ascii="Arial" w:hAnsi="Arial" w:cs="Arial"/>
          <w:b/>
          <w:bCs/>
        </w:rPr>
        <w:t>Figure</w:t>
      </w:r>
      <w:r w:rsidRPr="00BC09D3">
        <w:rPr>
          <w:rFonts w:ascii="Arial" w:hAnsi="Arial" w:cs="Arial"/>
          <w:b/>
          <w:bCs/>
        </w:rPr>
        <w:t xml:space="preserve"> 2</w:t>
      </w:r>
      <w:r>
        <w:rPr>
          <w:rFonts w:ascii="Arial" w:hAnsi="Arial" w:cs="Arial"/>
          <w:b/>
          <w:bCs/>
        </w:rPr>
        <w:t>.1-1</w:t>
      </w:r>
      <w:r w:rsidRPr="00BC09D3">
        <w:rPr>
          <w:rFonts w:ascii="Arial" w:hAnsi="Arial" w:cs="Arial"/>
          <w:b/>
          <w:bCs/>
        </w:rPr>
        <w:t xml:space="preserve"> </w:t>
      </w:r>
      <w:r>
        <w:rPr>
          <w:rFonts w:ascii="Arial" w:hAnsi="Arial" w:cs="Arial"/>
          <w:b/>
          <w:bCs/>
        </w:rPr>
        <w:t>FR2 band frequency allocations</w:t>
      </w:r>
    </w:p>
    <w:p w14:paraId="533EB47F" w14:textId="13E1C677" w:rsidR="0036210D" w:rsidRDefault="0036210D" w:rsidP="0036210D">
      <w:pPr>
        <w:spacing w:after="120"/>
        <w:jc w:val="both"/>
        <w:rPr>
          <w:rFonts w:ascii="Arial" w:hAnsi="Arial" w:cs="Arial"/>
        </w:rPr>
      </w:pPr>
      <w:r>
        <w:rPr>
          <w:rFonts w:ascii="Arial" w:hAnsi="Arial" w:cs="Arial"/>
        </w:rPr>
        <w:lastRenderedPageBreak/>
        <w:t xml:space="preserve">As the frequency band grouping is tightly associated with UE radio architecture and its supported CA beam management capability, to facilitate the remaining FR2 inter-band DL CA requirements development, we propose RAN4 to continue the CA band combination categorization based on the band grouping concept to define the prerequisite for certain network deployment scenario and cell timing alignment requirement in order to enable inter-band CA operation with acceptable UE performance. In addition, with the anticipation of newly introduced band n262 in the frequency range of 47.2 GHz to 48.2 GHz which may be considered for inter-band CA operation in future, we also propose to include n262 in frequency band </w:t>
      </w:r>
      <w:r w:rsidR="00507E05">
        <w:rPr>
          <w:rFonts w:ascii="Arial" w:hAnsi="Arial" w:cs="Arial"/>
        </w:rPr>
        <w:t>G</w:t>
      </w:r>
      <w:r>
        <w:rPr>
          <w:rFonts w:ascii="Arial" w:hAnsi="Arial" w:cs="Arial"/>
        </w:rPr>
        <w:t xml:space="preserve">roup 2 based on its frequency range </w:t>
      </w:r>
      <w:r w:rsidR="006E7D25">
        <w:rPr>
          <w:rFonts w:ascii="Arial" w:hAnsi="Arial" w:cs="Arial"/>
        </w:rPr>
        <w:t>and</w:t>
      </w:r>
      <w:r>
        <w:rPr>
          <w:rFonts w:ascii="Arial" w:hAnsi="Arial" w:cs="Arial"/>
        </w:rPr>
        <w:t xml:space="preserve"> our initial studies on the radio front-end characteristics for supporting this band.</w:t>
      </w:r>
    </w:p>
    <w:p w14:paraId="239198E7" w14:textId="77777777" w:rsidR="0036210D" w:rsidRDefault="0036210D" w:rsidP="0036210D">
      <w:pPr>
        <w:spacing w:after="0"/>
        <w:jc w:val="both"/>
        <w:rPr>
          <w:rFonts w:ascii="Arial" w:hAnsi="Arial" w:cs="Arial"/>
        </w:rPr>
      </w:pPr>
    </w:p>
    <w:p w14:paraId="15100203" w14:textId="69E56B85" w:rsidR="000C3079" w:rsidRPr="0036210D" w:rsidRDefault="0036210D" w:rsidP="0036210D">
      <w:pPr>
        <w:spacing w:after="120"/>
        <w:jc w:val="both"/>
        <w:rPr>
          <w:rFonts w:ascii="Arial" w:hAnsi="Arial" w:cs="Arial"/>
          <w:i/>
          <w:iCs/>
        </w:rPr>
      </w:pPr>
      <w:r w:rsidRPr="0036210D">
        <w:rPr>
          <w:rFonts w:ascii="Arial" w:hAnsi="Arial" w:cs="Arial"/>
          <w:b/>
          <w:bCs/>
          <w:i/>
          <w:iCs/>
        </w:rPr>
        <w:t>Proposal 1</w:t>
      </w:r>
      <w:r w:rsidRPr="0036210D">
        <w:rPr>
          <w:rFonts w:ascii="Arial" w:hAnsi="Arial" w:cs="Arial"/>
          <w:i/>
          <w:iCs/>
        </w:rPr>
        <w:t xml:space="preserve">: RAN4 to develop the remaining inter-band DL CA requirements based on the band group categorization as shown in Table 2.1-2.        </w:t>
      </w:r>
      <w:r w:rsidR="000C3079" w:rsidRPr="0036210D">
        <w:rPr>
          <w:rFonts w:ascii="Arial" w:hAnsi="Arial" w:cs="Arial"/>
          <w:i/>
          <w:iCs/>
        </w:rPr>
        <w:t xml:space="preserve">     </w:t>
      </w:r>
    </w:p>
    <w:p w14:paraId="3F5BD457" w14:textId="2CEA61B5" w:rsidR="000C3079" w:rsidRDefault="000C3079" w:rsidP="0036210D">
      <w:pPr>
        <w:spacing w:after="0"/>
        <w:jc w:val="both"/>
        <w:rPr>
          <w:rFonts w:ascii="Arial" w:hAnsi="Arial" w:cs="Arial"/>
        </w:rPr>
      </w:pPr>
    </w:p>
    <w:tbl>
      <w:tblPr>
        <w:tblStyle w:val="TableGrid"/>
        <w:tblW w:w="0" w:type="auto"/>
        <w:jc w:val="center"/>
        <w:tblLook w:val="04A0" w:firstRow="1" w:lastRow="0" w:firstColumn="1" w:lastColumn="0" w:noHBand="0" w:noVBand="1"/>
      </w:tblPr>
      <w:tblGrid>
        <w:gridCol w:w="2160"/>
        <w:gridCol w:w="2160"/>
      </w:tblGrid>
      <w:tr w:rsidR="0036210D" w14:paraId="3CFEBCEC" w14:textId="77777777" w:rsidTr="00423958">
        <w:trPr>
          <w:trHeight w:val="432"/>
          <w:jc w:val="center"/>
        </w:trPr>
        <w:tc>
          <w:tcPr>
            <w:tcW w:w="2160" w:type="dxa"/>
            <w:vAlign w:val="center"/>
          </w:tcPr>
          <w:p w14:paraId="5510B363" w14:textId="77777777" w:rsidR="0036210D" w:rsidRDefault="0036210D" w:rsidP="00423958">
            <w:pPr>
              <w:spacing w:after="0"/>
              <w:jc w:val="center"/>
              <w:rPr>
                <w:rFonts w:ascii="Arial" w:hAnsi="Arial" w:cs="Arial"/>
                <w:b/>
                <w:bCs/>
              </w:rPr>
            </w:pPr>
            <w:r>
              <w:rPr>
                <w:rFonts w:ascii="Arial" w:hAnsi="Arial" w:cs="Arial"/>
                <w:b/>
                <w:bCs/>
              </w:rPr>
              <w:t>Group 1</w:t>
            </w:r>
          </w:p>
        </w:tc>
        <w:tc>
          <w:tcPr>
            <w:tcW w:w="2160" w:type="dxa"/>
            <w:vAlign w:val="center"/>
          </w:tcPr>
          <w:p w14:paraId="7CBEC0FE" w14:textId="77777777" w:rsidR="0036210D" w:rsidRDefault="0036210D" w:rsidP="00423958">
            <w:pPr>
              <w:spacing w:after="0"/>
              <w:jc w:val="center"/>
              <w:rPr>
                <w:rFonts w:ascii="Arial" w:hAnsi="Arial" w:cs="Arial"/>
                <w:b/>
                <w:bCs/>
              </w:rPr>
            </w:pPr>
            <w:r>
              <w:rPr>
                <w:rFonts w:ascii="Arial" w:hAnsi="Arial" w:cs="Arial"/>
                <w:b/>
                <w:bCs/>
              </w:rPr>
              <w:t>Group 2</w:t>
            </w:r>
          </w:p>
        </w:tc>
      </w:tr>
      <w:tr w:rsidR="0036210D" w14:paraId="2653ACD8" w14:textId="77777777" w:rsidTr="00423958">
        <w:trPr>
          <w:trHeight w:val="432"/>
          <w:jc w:val="center"/>
        </w:trPr>
        <w:tc>
          <w:tcPr>
            <w:tcW w:w="2160" w:type="dxa"/>
            <w:vAlign w:val="center"/>
          </w:tcPr>
          <w:p w14:paraId="13A26BE6" w14:textId="77777777" w:rsidR="0036210D" w:rsidRPr="0036210D" w:rsidRDefault="0036210D" w:rsidP="00423958">
            <w:pPr>
              <w:spacing w:after="0"/>
              <w:jc w:val="center"/>
              <w:rPr>
                <w:rFonts w:ascii="Arial" w:hAnsi="Arial" w:cs="Arial"/>
              </w:rPr>
            </w:pPr>
            <w:r>
              <w:rPr>
                <w:rFonts w:ascii="Arial" w:hAnsi="Arial" w:cs="Arial"/>
              </w:rPr>
              <w:t>n257, n258, n261</w:t>
            </w:r>
          </w:p>
        </w:tc>
        <w:tc>
          <w:tcPr>
            <w:tcW w:w="2160" w:type="dxa"/>
            <w:vAlign w:val="center"/>
          </w:tcPr>
          <w:p w14:paraId="591218F1" w14:textId="61FF33F6" w:rsidR="0036210D" w:rsidRPr="0036210D" w:rsidRDefault="0036210D" w:rsidP="00423958">
            <w:pPr>
              <w:spacing w:after="0"/>
              <w:jc w:val="center"/>
              <w:rPr>
                <w:rFonts w:ascii="Arial" w:hAnsi="Arial" w:cs="Arial"/>
              </w:rPr>
            </w:pPr>
            <w:r>
              <w:rPr>
                <w:rFonts w:ascii="Arial" w:hAnsi="Arial" w:cs="Arial"/>
              </w:rPr>
              <w:t>n259, n260, n262</w:t>
            </w:r>
          </w:p>
        </w:tc>
      </w:tr>
    </w:tbl>
    <w:p w14:paraId="5BBAF571" w14:textId="1446098F" w:rsidR="000D4B23" w:rsidRDefault="000D4B23" w:rsidP="0036210D">
      <w:pPr>
        <w:spacing w:after="0"/>
        <w:jc w:val="both"/>
        <w:rPr>
          <w:rFonts w:ascii="Arial" w:hAnsi="Arial" w:cs="Arial"/>
        </w:rPr>
      </w:pPr>
    </w:p>
    <w:p w14:paraId="393C376A" w14:textId="0BEBF75B" w:rsidR="000D4B23" w:rsidRDefault="0036210D" w:rsidP="0036210D">
      <w:pPr>
        <w:spacing w:after="120"/>
        <w:jc w:val="center"/>
        <w:rPr>
          <w:rFonts w:ascii="Arial" w:hAnsi="Arial" w:cs="Arial"/>
        </w:rPr>
      </w:pPr>
      <w:r>
        <w:rPr>
          <w:rFonts w:ascii="Arial" w:hAnsi="Arial" w:cs="Arial"/>
          <w:b/>
          <w:bCs/>
        </w:rPr>
        <w:t>Table</w:t>
      </w:r>
      <w:r w:rsidRPr="00BC09D3">
        <w:rPr>
          <w:rFonts w:ascii="Arial" w:hAnsi="Arial" w:cs="Arial"/>
          <w:b/>
          <w:bCs/>
        </w:rPr>
        <w:t xml:space="preserve"> 2</w:t>
      </w:r>
      <w:r>
        <w:rPr>
          <w:rFonts w:ascii="Arial" w:hAnsi="Arial" w:cs="Arial"/>
          <w:b/>
          <w:bCs/>
        </w:rPr>
        <w:t>.1-2</w:t>
      </w:r>
      <w:r w:rsidRPr="00BC09D3">
        <w:rPr>
          <w:rFonts w:ascii="Arial" w:hAnsi="Arial" w:cs="Arial"/>
          <w:b/>
          <w:bCs/>
        </w:rPr>
        <w:t xml:space="preserve"> </w:t>
      </w:r>
      <w:r>
        <w:rPr>
          <w:rFonts w:ascii="Arial" w:hAnsi="Arial" w:cs="Arial"/>
          <w:b/>
          <w:bCs/>
        </w:rPr>
        <w:t>Proposed FR2 frequency band group categorization</w:t>
      </w:r>
    </w:p>
    <w:p w14:paraId="39D6C6C2" w14:textId="5F7FECD8" w:rsidR="0036210D" w:rsidRDefault="0036210D" w:rsidP="0036210D">
      <w:pPr>
        <w:spacing w:after="0"/>
        <w:jc w:val="both"/>
        <w:rPr>
          <w:rFonts w:ascii="Arial" w:hAnsi="Arial" w:cs="Arial"/>
        </w:rPr>
      </w:pPr>
    </w:p>
    <w:p w14:paraId="64483CD3" w14:textId="34BD0684" w:rsidR="0036210D" w:rsidRDefault="0036210D" w:rsidP="0036210D">
      <w:pPr>
        <w:pStyle w:val="Heading2"/>
      </w:pPr>
      <w:r>
        <w:t>2.2</w:t>
      </w:r>
      <w:r>
        <w:tab/>
        <w:t>UE radio architecture</w:t>
      </w:r>
    </w:p>
    <w:p w14:paraId="22E8DFEC" w14:textId="5AE3327B" w:rsidR="0036210D" w:rsidRDefault="0036210D" w:rsidP="0036210D">
      <w:pPr>
        <w:spacing w:after="0"/>
        <w:jc w:val="both"/>
        <w:rPr>
          <w:rFonts w:ascii="Arial" w:hAnsi="Arial" w:cs="Arial"/>
        </w:rPr>
      </w:pPr>
    </w:p>
    <w:p w14:paraId="2487468C" w14:textId="3ECB8A08" w:rsidR="0036210D" w:rsidRDefault="0036210D" w:rsidP="0036210D">
      <w:pPr>
        <w:spacing w:after="120"/>
        <w:jc w:val="both"/>
        <w:rPr>
          <w:rFonts w:ascii="Arial" w:hAnsi="Arial" w:cs="Arial"/>
        </w:rPr>
      </w:pPr>
      <w:r>
        <w:rPr>
          <w:rFonts w:ascii="Arial" w:hAnsi="Arial" w:cs="Arial"/>
        </w:rPr>
        <w:t>The most typically concerned factors for UE radio architecture design are power, performance, and area. The power and area factors are of particular concern for handheld devices which are normally constrained by limited form factor and battery life. The performance on the other hand often cannot be compromised in order to achieve better user experience.</w:t>
      </w:r>
    </w:p>
    <w:p w14:paraId="3EBA2DA5" w14:textId="77777777" w:rsidR="0036210D" w:rsidRDefault="0036210D" w:rsidP="0036210D">
      <w:pPr>
        <w:spacing w:after="0"/>
        <w:jc w:val="both"/>
        <w:rPr>
          <w:rFonts w:ascii="Arial" w:hAnsi="Arial" w:cs="Arial"/>
        </w:rPr>
      </w:pPr>
    </w:p>
    <w:p w14:paraId="41BCACD6" w14:textId="77777777" w:rsidR="0036210D" w:rsidRDefault="0036210D" w:rsidP="0036210D">
      <w:pPr>
        <w:spacing w:after="120"/>
        <w:jc w:val="both"/>
        <w:rPr>
          <w:rFonts w:ascii="Arial" w:hAnsi="Arial" w:cs="Arial"/>
        </w:rPr>
      </w:pPr>
      <w:r>
        <w:rPr>
          <w:rFonts w:ascii="Arial" w:hAnsi="Arial" w:cs="Arial"/>
        </w:rPr>
        <w:t>In consideration of a radio transceiver design for supporting multiple frequency bands with wide frequency span, the design principle to address the area factor is to maximize the frequency range support for a single transceiver path till the RF performance could not be compromised such that the same hardware can be shared or reused for multiple frequency bands of the similar frequency range. In FR2 radio design, it is also this design principle which governs how the radio architecture would be implemented to support bands ranging from 24.25 GHz up to 48.2 GHz and UE’s beam management capability to support inter-band CA operation.</w:t>
      </w:r>
    </w:p>
    <w:p w14:paraId="5466FB18" w14:textId="77777777" w:rsidR="0036210D" w:rsidRDefault="0036210D" w:rsidP="0036210D">
      <w:pPr>
        <w:spacing w:after="0"/>
        <w:jc w:val="both"/>
        <w:rPr>
          <w:rFonts w:ascii="Arial" w:hAnsi="Arial" w:cs="Arial"/>
        </w:rPr>
      </w:pPr>
    </w:p>
    <w:p w14:paraId="4FD89CE0" w14:textId="68126333" w:rsidR="0036210D" w:rsidRDefault="0036210D" w:rsidP="0036210D">
      <w:pPr>
        <w:spacing w:after="120"/>
        <w:jc w:val="both"/>
        <w:rPr>
          <w:rFonts w:ascii="Arial" w:hAnsi="Arial" w:cs="Arial"/>
        </w:rPr>
      </w:pPr>
      <w:r>
        <w:rPr>
          <w:rFonts w:ascii="Arial" w:hAnsi="Arial" w:cs="Arial"/>
        </w:rPr>
        <w:t xml:space="preserve">In our view a typical FR2 UE radio architecture design would use a single transceiver path to support frequency band </w:t>
      </w:r>
      <w:r w:rsidR="00507E05">
        <w:rPr>
          <w:rFonts w:ascii="Arial" w:hAnsi="Arial" w:cs="Arial"/>
        </w:rPr>
        <w:t>G</w:t>
      </w:r>
      <w:r>
        <w:rPr>
          <w:rFonts w:ascii="Arial" w:hAnsi="Arial" w:cs="Arial"/>
        </w:rPr>
        <w:t xml:space="preserve">roup 1 and another transceiver path to support frequency band </w:t>
      </w:r>
      <w:r w:rsidR="00507E05">
        <w:rPr>
          <w:rFonts w:ascii="Arial" w:hAnsi="Arial" w:cs="Arial"/>
        </w:rPr>
        <w:t>G</w:t>
      </w:r>
      <w:r>
        <w:rPr>
          <w:rFonts w:ascii="Arial" w:hAnsi="Arial" w:cs="Arial"/>
        </w:rPr>
        <w:t xml:space="preserve">roup 2 as defined in Table 2.1-2, in particular for PC3 UE where the area and power consumption are of particular important. This would also mean for inter-band CA combinations composed by bands within </w:t>
      </w:r>
      <w:r w:rsidR="00507E05">
        <w:rPr>
          <w:rFonts w:ascii="Arial" w:hAnsi="Arial" w:cs="Arial"/>
        </w:rPr>
        <w:t>G</w:t>
      </w:r>
      <w:r>
        <w:rPr>
          <w:rFonts w:ascii="Arial" w:hAnsi="Arial" w:cs="Arial"/>
        </w:rPr>
        <w:t xml:space="preserve">roup 1 or within </w:t>
      </w:r>
      <w:r w:rsidR="00507E05">
        <w:rPr>
          <w:rFonts w:ascii="Arial" w:hAnsi="Arial" w:cs="Arial"/>
        </w:rPr>
        <w:t>G</w:t>
      </w:r>
      <w:r>
        <w:rPr>
          <w:rFonts w:ascii="Arial" w:hAnsi="Arial" w:cs="Arial"/>
        </w:rPr>
        <w:t xml:space="preserve">roup 2 can only be supported by using a single transceiver path which also implies common beam management (CBM) for those band combinations. On the other hand, for inter-band CA combinations composed by </w:t>
      </w:r>
      <w:r w:rsidR="008B07FB">
        <w:rPr>
          <w:rFonts w:ascii="Arial" w:hAnsi="Arial" w:cs="Arial"/>
        </w:rPr>
        <w:t>one</w:t>
      </w:r>
      <w:r>
        <w:rPr>
          <w:rFonts w:ascii="Arial" w:hAnsi="Arial" w:cs="Arial"/>
        </w:rPr>
        <w:t xml:space="preserve"> band from </w:t>
      </w:r>
      <w:r w:rsidR="00507E05">
        <w:rPr>
          <w:rFonts w:ascii="Arial" w:hAnsi="Arial" w:cs="Arial"/>
        </w:rPr>
        <w:t>G</w:t>
      </w:r>
      <w:r>
        <w:rPr>
          <w:rFonts w:ascii="Arial" w:hAnsi="Arial" w:cs="Arial"/>
        </w:rPr>
        <w:t xml:space="preserve">roup 1 and one band from </w:t>
      </w:r>
      <w:r w:rsidR="00507E05">
        <w:rPr>
          <w:rFonts w:ascii="Arial" w:hAnsi="Arial" w:cs="Arial"/>
        </w:rPr>
        <w:t>G</w:t>
      </w:r>
      <w:r>
        <w:rPr>
          <w:rFonts w:ascii="Arial" w:hAnsi="Arial" w:cs="Arial"/>
        </w:rPr>
        <w:t>roup 2 can be supported by their respective transceiver path which also implies independent beam management is feasible for those band combinations. And the latter case is also the assumption for DL CA_n260-n261 as defined in Rel1-6 specifications.</w:t>
      </w:r>
    </w:p>
    <w:p w14:paraId="5D82DCA1" w14:textId="77777777" w:rsidR="0036210D" w:rsidRDefault="0036210D" w:rsidP="0036210D">
      <w:pPr>
        <w:spacing w:after="0"/>
        <w:jc w:val="both"/>
        <w:rPr>
          <w:rFonts w:ascii="Arial" w:hAnsi="Arial" w:cs="Arial"/>
        </w:rPr>
      </w:pPr>
    </w:p>
    <w:p w14:paraId="398F2699" w14:textId="651D8133" w:rsidR="0036210D" w:rsidRPr="0036210D" w:rsidRDefault="0036210D" w:rsidP="0036210D">
      <w:pPr>
        <w:spacing w:after="120"/>
        <w:jc w:val="both"/>
        <w:rPr>
          <w:rFonts w:ascii="Arial" w:hAnsi="Arial" w:cs="Arial"/>
          <w:i/>
          <w:iCs/>
        </w:rPr>
      </w:pPr>
      <w:r w:rsidRPr="0036210D">
        <w:rPr>
          <w:rFonts w:ascii="Arial" w:hAnsi="Arial" w:cs="Arial"/>
          <w:b/>
          <w:bCs/>
          <w:i/>
          <w:iCs/>
        </w:rPr>
        <w:t>Observation 1</w:t>
      </w:r>
      <w:r w:rsidRPr="0036210D">
        <w:rPr>
          <w:rFonts w:ascii="Arial" w:hAnsi="Arial" w:cs="Arial"/>
          <w:i/>
          <w:iCs/>
        </w:rPr>
        <w:t xml:space="preserve">: For a typical FR2 PC3 radio architecture design, inter-band CA combinations composed by bands within </w:t>
      </w:r>
      <w:r w:rsidR="00507E05">
        <w:rPr>
          <w:rFonts w:ascii="Arial" w:hAnsi="Arial" w:cs="Arial"/>
          <w:i/>
          <w:iCs/>
        </w:rPr>
        <w:t>G</w:t>
      </w:r>
      <w:r w:rsidRPr="0036210D">
        <w:rPr>
          <w:rFonts w:ascii="Arial" w:hAnsi="Arial" w:cs="Arial"/>
          <w:i/>
          <w:iCs/>
        </w:rPr>
        <w:t xml:space="preserve">roup 1 or within </w:t>
      </w:r>
      <w:r w:rsidR="00507E05">
        <w:rPr>
          <w:rFonts w:ascii="Arial" w:hAnsi="Arial" w:cs="Arial"/>
          <w:i/>
          <w:iCs/>
        </w:rPr>
        <w:t>G</w:t>
      </w:r>
      <w:r w:rsidRPr="0036210D">
        <w:rPr>
          <w:rFonts w:ascii="Arial" w:hAnsi="Arial" w:cs="Arial"/>
          <w:i/>
          <w:iCs/>
        </w:rPr>
        <w:t>roup 2 can only be supported by CBM.</w:t>
      </w:r>
    </w:p>
    <w:p w14:paraId="02BCCF07" w14:textId="77777777" w:rsidR="0036210D" w:rsidRDefault="0036210D" w:rsidP="0036210D">
      <w:pPr>
        <w:spacing w:after="0"/>
        <w:jc w:val="both"/>
        <w:rPr>
          <w:rFonts w:ascii="Arial" w:hAnsi="Arial" w:cs="Arial"/>
        </w:rPr>
      </w:pPr>
    </w:p>
    <w:p w14:paraId="16710459" w14:textId="1F427CF7" w:rsidR="0036210D" w:rsidRDefault="0036210D" w:rsidP="0036210D">
      <w:pPr>
        <w:spacing w:after="120"/>
        <w:jc w:val="both"/>
        <w:rPr>
          <w:rFonts w:ascii="Arial" w:hAnsi="Arial" w:cs="Arial"/>
          <w:i/>
          <w:iCs/>
        </w:rPr>
      </w:pPr>
      <w:r w:rsidRPr="0036210D">
        <w:rPr>
          <w:rFonts w:ascii="Arial" w:hAnsi="Arial" w:cs="Arial"/>
          <w:b/>
          <w:bCs/>
          <w:i/>
          <w:iCs/>
        </w:rPr>
        <w:t>Observation 2</w:t>
      </w:r>
      <w:r w:rsidRPr="0036210D">
        <w:rPr>
          <w:rFonts w:ascii="Arial" w:hAnsi="Arial" w:cs="Arial"/>
          <w:i/>
          <w:iCs/>
        </w:rPr>
        <w:t xml:space="preserve">: For a typical FR2 PC3 radio architecture design, inter-band CA combinations composed by </w:t>
      </w:r>
      <w:r w:rsidR="008B07FB">
        <w:rPr>
          <w:rFonts w:ascii="Arial" w:hAnsi="Arial" w:cs="Arial"/>
          <w:i/>
          <w:iCs/>
        </w:rPr>
        <w:t>one</w:t>
      </w:r>
      <w:r w:rsidRPr="0036210D">
        <w:rPr>
          <w:rFonts w:ascii="Arial" w:hAnsi="Arial" w:cs="Arial"/>
          <w:i/>
          <w:iCs/>
        </w:rPr>
        <w:t xml:space="preserve"> band from </w:t>
      </w:r>
      <w:r w:rsidR="00507E05">
        <w:rPr>
          <w:rFonts w:ascii="Arial" w:hAnsi="Arial" w:cs="Arial"/>
          <w:i/>
          <w:iCs/>
        </w:rPr>
        <w:t>G</w:t>
      </w:r>
      <w:r w:rsidRPr="0036210D">
        <w:rPr>
          <w:rFonts w:ascii="Arial" w:hAnsi="Arial" w:cs="Arial"/>
          <w:i/>
          <w:iCs/>
        </w:rPr>
        <w:t xml:space="preserve">roup 1 and one band from </w:t>
      </w:r>
      <w:r w:rsidR="00507E05">
        <w:rPr>
          <w:rFonts w:ascii="Arial" w:hAnsi="Arial" w:cs="Arial"/>
          <w:i/>
          <w:iCs/>
        </w:rPr>
        <w:t>G</w:t>
      </w:r>
      <w:r w:rsidRPr="0036210D">
        <w:rPr>
          <w:rFonts w:ascii="Arial" w:hAnsi="Arial" w:cs="Arial"/>
          <w:i/>
          <w:iCs/>
        </w:rPr>
        <w:t>roup 2 can be supported by IBM.</w:t>
      </w:r>
    </w:p>
    <w:p w14:paraId="5D9B695E" w14:textId="77777777" w:rsidR="0036210D" w:rsidRPr="0036210D" w:rsidRDefault="0036210D" w:rsidP="0036210D">
      <w:pPr>
        <w:spacing w:after="0"/>
        <w:jc w:val="both"/>
        <w:rPr>
          <w:rFonts w:ascii="Arial" w:hAnsi="Arial" w:cs="Arial"/>
        </w:rPr>
      </w:pPr>
    </w:p>
    <w:p w14:paraId="5914790A" w14:textId="4F8DA47C" w:rsidR="0036210D" w:rsidRPr="0036210D" w:rsidRDefault="0036210D" w:rsidP="0036210D">
      <w:pPr>
        <w:pStyle w:val="Heading2"/>
      </w:pPr>
      <w:r>
        <w:t>2.3</w:t>
      </w:r>
      <w:r>
        <w:tab/>
        <w:t>IBM for inter-band CA within the same band group</w:t>
      </w:r>
      <w:r w:rsidRPr="0036210D">
        <w:t xml:space="preserve">                  </w:t>
      </w:r>
    </w:p>
    <w:p w14:paraId="62F262F8" w14:textId="35798425" w:rsidR="00D91DEC" w:rsidRDefault="00D91DEC" w:rsidP="0036210D">
      <w:pPr>
        <w:spacing w:after="0"/>
        <w:jc w:val="both"/>
        <w:rPr>
          <w:rFonts w:ascii="Arial" w:hAnsi="Arial" w:cs="Arial"/>
        </w:rPr>
      </w:pPr>
    </w:p>
    <w:p w14:paraId="1CCB21E6" w14:textId="4C2C9903" w:rsidR="0036210D" w:rsidRDefault="0036210D" w:rsidP="0036210D">
      <w:pPr>
        <w:spacing w:after="120"/>
        <w:jc w:val="both"/>
        <w:rPr>
          <w:rFonts w:ascii="Arial" w:hAnsi="Arial" w:cs="Arial"/>
        </w:rPr>
      </w:pPr>
      <w:r>
        <w:rPr>
          <w:rFonts w:ascii="Arial" w:hAnsi="Arial" w:cs="Arial"/>
        </w:rPr>
        <w:t xml:space="preserve">For UE implementation without the concern of form factor and power consumption, it is feasible to support IBM for inter-band CA within the same band group by replicating another transceiver path, which however is at the </w:t>
      </w:r>
      <w:r>
        <w:rPr>
          <w:rFonts w:ascii="Arial" w:hAnsi="Arial" w:cs="Arial"/>
        </w:rPr>
        <w:lastRenderedPageBreak/>
        <w:t>expenses of increasing mmW module size, cost, and power consumption during CA operation. The performance for SCell on the hand may benefit from IBM when its frequency is distant away from PCell as compared CBM. Another way is to use the existing transceiver path design for the other bang group to support IBM without replicating another transceiver path for the same band group to save area. However, since the repurposed transceiver path is not designed for the intended band group, the RF transceiver and antenna performance would be highly compromised.</w:t>
      </w:r>
    </w:p>
    <w:p w14:paraId="3112C28C" w14:textId="77777777" w:rsidR="0036210D" w:rsidRDefault="0036210D" w:rsidP="0036210D">
      <w:pPr>
        <w:spacing w:after="0"/>
        <w:jc w:val="both"/>
        <w:rPr>
          <w:rFonts w:ascii="Arial" w:hAnsi="Arial" w:cs="Arial"/>
        </w:rPr>
      </w:pPr>
    </w:p>
    <w:p w14:paraId="4E3FF6DC" w14:textId="77777777" w:rsidR="0036210D" w:rsidRDefault="0036210D" w:rsidP="0036210D">
      <w:pPr>
        <w:spacing w:after="120"/>
        <w:jc w:val="both"/>
        <w:rPr>
          <w:rFonts w:ascii="Arial" w:hAnsi="Arial" w:cs="Arial"/>
          <w:i/>
          <w:iCs/>
        </w:rPr>
      </w:pPr>
      <w:r w:rsidRPr="0036210D">
        <w:rPr>
          <w:rFonts w:ascii="Arial" w:hAnsi="Arial" w:cs="Arial"/>
          <w:b/>
          <w:bCs/>
          <w:i/>
          <w:iCs/>
        </w:rPr>
        <w:t>Observation 3</w:t>
      </w:r>
      <w:r w:rsidRPr="0036210D">
        <w:rPr>
          <w:rFonts w:ascii="Arial" w:hAnsi="Arial" w:cs="Arial"/>
          <w:i/>
          <w:iCs/>
        </w:rPr>
        <w:t>: It is feasible to support IBM for inter-band CA within the same band group which however is at the expenses of increasing mmW module size, cost, and power consumption during CA operation.</w:t>
      </w:r>
    </w:p>
    <w:p w14:paraId="7DAA9AFA" w14:textId="77777777" w:rsidR="0036210D" w:rsidRPr="0036210D" w:rsidRDefault="0036210D" w:rsidP="0036210D">
      <w:pPr>
        <w:spacing w:after="0"/>
        <w:jc w:val="both"/>
        <w:rPr>
          <w:rFonts w:ascii="Arial" w:hAnsi="Arial" w:cs="Arial"/>
        </w:rPr>
      </w:pPr>
    </w:p>
    <w:p w14:paraId="11CF51F1" w14:textId="78FA165F" w:rsidR="0036210D" w:rsidRPr="0036210D" w:rsidRDefault="0036210D" w:rsidP="0036210D">
      <w:pPr>
        <w:spacing w:after="120"/>
        <w:jc w:val="both"/>
        <w:rPr>
          <w:rFonts w:ascii="Arial" w:hAnsi="Arial" w:cs="Arial"/>
          <w:i/>
          <w:iCs/>
        </w:rPr>
      </w:pPr>
      <w:r w:rsidRPr="0036210D">
        <w:rPr>
          <w:rFonts w:ascii="Arial" w:hAnsi="Arial" w:cs="Arial"/>
          <w:b/>
          <w:bCs/>
          <w:i/>
          <w:iCs/>
        </w:rPr>
        <w:t>Observation 4</w:t>
      </w:r>
      <w:r>
        <w:rPr>
          <w:rFonts w:ascii="Arial" w:hAnsi="Arial" w:cs="Arial"/>
          <w:i/>
          <w:iCs/>
        </w:rPr>
        <w:t xml:space="preserve">: Repurposing the existing transceiver path not designed for the intended band group to support IBM would cause substantial performance degradation for SCell despite no area and cost penalty.  </w:t>
      </w:r>
      <w:r w:rsidRPr="0036210D">
        <w:rPr>
          <w:rFonts w:ascii="Arial" w:hAnsi="Arial" w:cs="Arial"/>
          <w:i/>
          <w:iCs/>
        </w:rPr>
        <w:t xml:space="preserve">     </w:t>
      </w:r>
    </w:p>
    <w:p w14:paraId="625261C4" w14:textId="6259BE60" w:rsidR="00052D5C" w:rsidRDefault="00052D5C" w:rsidP="00052D5C">
      <w:pPr>
        <w:spacing w:after="0"/>
        <w:jc w:val="both"/>
        <w:rPr>
          <w:rFonts w:ascii="Arial" w:hAnsi="Arial" w:cs="Arial"/>
        </w:rPr>
      </w:pPr>
    </w:p>
    <w:p w14:paraId="27E95632" w14:textId="10693A62" w:rsidR="0036210D" w:rsidRDefault="0036210D" w:rsidP="0036210D">
      <w:pPr>
        <w:pStyle w:val="Heading2"/>
      </w:pPr>
      <w:r>
        <w:t>2.4</w:t>
      </w:r>
      <w:r>
        <w:tab/>
        <w:t>CBM for inter-band CA from different band groups</w:t>
      </w:r>
    </w:p>
    <w:p w14:paraId="5EB7BFD5" w14:textId="77777777" w:rsidR="0036210D" w:rsidRDefault="0036210D" w:rsidP="0036210D">
      <w:pPr>
        <w:spacing w:after="0"/>
        <w:jc w:val="both"/>
        <w:rPr>
          <w:rFonts w:ascii="Arial" w:hAnsi="Arial" w:cs="Arial"/>
        </w:rPr>
      </w:pPr>
    </w:p>
    <w:p w14:paraId="5B914EE7" w14:textId="77777777" w:rsidR="0036210D" w:rsidRDefault="0036210D" w:rsidP="008C3F68">
      <w:pPr>
        <w:spacing w:after="120"/>
        <w:jc w:val="both"/>
        <w:rPr>
          <w:rFonts w:ascii="Arial" w:hAnsi="Arial" w:cs="Arial"/>
        </w:rPr>
      </w:pPr>
      <w:r>
        <w:rPr>
          <w:rFonts w:ascii="Arial" w:hAnsi="Arial" w:cs="Arial"/>
        </w:rPr>
        <w:t>One prerequisite for network deployment to support CBM for inter-band CA is cell collocation. However, even though network can ensure cells are collocated, UE may still suffer from substantial performance degradation for SCell with CBM due to beam squinting effect, and RF transceiver path as well as antenna design not being optimized for the SCell band group. There might be slight advantage for CBM in terms of power saving during CA operation, however, in our view, the SCell performance loss might not be well justified.</w:t>
      </w:r>
    </w:p>
    <w:p w14:paraId="76A24C12" w14:textId="77777777" w:rsidR="0036210D" w:rsidRDefault="0036210D" w:rsidP="0036210D">
      <w:pPr>
        <w:spacing w:after="0"/>
        <w:jc w:val="both"/>
        <w:rPr>
          <w:rFonts w:ascii="Arial" w:hAnsi="Arial" w:cs="Arial"/>
        </w:rPr>
      </w:pPr>
    </w:p>
    <w:p w14:paraId="0D922524" w14:textId="668E00AE" w:rsidR="0036210D" w:rsidRDefault="0036210D" w:rsidP="008C3F68">
      <w:pPr>
        <w:spacing w:after="120"/>
        <w:jc w:val="both"/>
        <w:rPr>
          <w:rFonts w:ascii="Arial" w:hAnsi="Arial" w:cs="Arial"/>
        </w:rPr>
      </w:pPr>
      <w:r>
        <w:rPr>
          <w:rFonts w:ascii="Arial" w:hAnsi="Arial" w:cs="Arial"/>
        </w:rPr>
        <w:t>Figure 2.4-1 shows the simulated UE performance loss against carrier frequency separation due to beam squinting effect. It can be seen that with frequency separation up to 19 GHz between the two band groups, the performance degradation for SCell from beam squinting effect alone is already more than 9.5 dB at 90% confidence level even without taking into account further performance loss due to unoptimized transceiver and antenna design for the intended SCell band group.</w:t>
      </w:r>
    </w:p>
    <w:p w14:paraId="019C0F6B" w14:textId="77777777" w:rsidR="0036210D" w:rsidRDefault="0036210D" w:rsidP="0036210D">
      <w:pPr>
        <w:spacing w:after="0"/>
        <w:jc w:val="both"/>
        <w:rPr>
          <w:rFonts w:ascii="Arial" w:hAnsi="Arial" w:cs="Arial"/>
        </w:rPr>
      </w:pPr>
    </w:p>
    <w:p w14:paraId="4A0F8A57" w14:textId="59B85398" w:rsidR="0036210D" w:rsidRDefault="0036210D" w:rsidP="0036210D">
      <w:pPr>
        <w:spacing w:after="120"/>
        <w:jc w:val="center"/>
        <w:rPr>
          <w:rFonts w:ascii="Arial" w:hAnsi="Arial" w:cs="Arial"/>
        </w:rPr>
      </w:pPr>
      <w:r>
        <w:rPr>
          <w:rFonts w:ascii="Arial" w:hAnsi="Arial" w:cs="Arial"/>
          <w:noProof/>
        </w:rPr>
        <w:drawing>
          <wp:inline distT="0" distB="0" distL="0" distR="0" wp14:anchorId="0F6BD03A" wp14:editId="408DA147">
            <wp:extent cx="4038600" cy="3356213"/>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70084" cy="3382377"/>
                    </a:xfrm>
                    <a:prstGeom prst="rect">
                      <a:avLst/>
                    </a:prstGeom>
                  </pic:spPr>
                </pic:pic>
              </a:graphicData>
            </a:graphic>
          </wp:inline>
        </w:drawing>
      </w:r>
    </w:p>
    <w:p w14:paraId="2D68258A" w14:textId="77777777" w:rsidR="0036210D" w:rsidRDefault="0036210D" w:rsidP="0036210D">
      <w:pPr>
        <w:spacing w:after="0"/>
        <w:jc w:val="center"/>
        <w:rPr>
          <w:rFonts w:ascii="Arial" w:hAnsi="Arial" w:cs="Arial"/>
          <w:b/>
          <w:bCs/>
        </w:rPr>
      </w:pPr>
    </w:p>
    <w:p w14:paraId="11273712" w14:textId="7F37D0A8" w:rsidR="0036210D" w:rsidRPr="0036210D" w:rsidRDefault="0036210D" w:rsidP="0036210D">
      <w:pPr>
        <w:spacing w:after="120"/>
        <w:jc w:val="center"/>
        <w:rPr>
          <w:rFonts w:ascii="Arial" w:hAnsi="Arial" w:cs="Arial"/>
          <w:b/>
          <w:bCs/>
        </w:rPr>
      </w:pPr>
      <w:r>
        <w:rPr>
          <w:rFonts w:ascii="Arial" w:hAnsi="Arial" w:cs="Arial"/>
          <w:b/>
          <w:bCs/>
        </w:rPr>
        <w:t>Figure</w:t>
      </w:r>
      <w:r w:rsidRPr="00BC09D3">
        <w:rPr>
          <w:rFonts w:ascii="Arial" w:hAnsi="Arial" w:cs="Arial"/>
          <w:b/>
          <w:bCs/>
        </w:rPr>
        <w:t xml:space="preserve"> 2</w:t>
      </w:r>
      <w:r>
        <w:rPr>
          <w:rFonts w:ascii="Arial" w:hAnsi="Arial" w:cs="Arial"/>
          <w:b/>
          <w:bCs/>
        </w:rPr>
        <w:t>.4-1</w:t>
      </w:r>
      <w:r w:rsidRPr="00BC09D3">
        <w:rPr>
          <w:rFonts w:ascii="Arial" w:hAnsi="Arial" w:cs="Arial"/>
          <w:b/>
          <w:bCs/>
        </w:rPr>
        <w:t xml:space="preserve"> </w:t>
      </w:r>
      <w:r>
        <w:rPr>
          <w:rFonts w:ascii="Arial" w:hAnsi="Arial" w:cs="Arial"/>
          <w:b/>
          <w:bCs/>
        </w:rPr>
        <w:t xml:space="preserve">Simulated UE performance loss due to beam squinting effect </w:t>
      </w:r>
    </w:p>
    <w:p w14:paraId="62DC1A99" w14:textId="77777777" w:rsidR="0036210D" w:rsidRDefault="0036210D" w:rsidP="0036210D">
      <w:pPr>
        <w:spacing w:after="0"/>
        <w:jc w:val="both"/>
        <w:rPr>
          <w:rFonts w:ascii="Arial" w:hAnsi="Arial" w:cs="Arial"/>
        </w:rPr>
      </w:pPr>
    </w:p>
    <w:p w14:paraId="6B09C168" w14:textId="15C202BF" w:rsidR="000D4B23" w:rsidRPr="00DD10A8" w:rsidRDefault="00D91DEC" w:rsidP="0036210D">
      <w:pPr>
        <w:spacing w:after="120"/>
        <w:jc w:val="both"/>
        <w:rPr>
          <w:rFonts w:ascii="Arial" w:hAnsi="Arial" w:cs="Arial"/>
          <w:i/>
          <w:iCs/>
        </w:rPr>
      </w:pPr>
      <w:r w:rsidRPr="00DD10A8">
        <w:rPr>
          <w:rFonts w:ascii="Arial" w:hAnsi="Arial" w:cs="Arial"/>
          <w:b/>
          <w:bCs/>
          <w:i/>
          <w:iCs/>
        </w:rPr>
        <w:t xml:space="preserve">Observation </w:t>
      </w:r>
      <w:r w:rsidR="0036210D">
        <w:rPr>
          <w:rFonts w:ascii="Arial" w:hAnsi="Arial" w:cs="Arial"/>
          <w:b/>
          <w:bCs/>
          <w:i/>
          <w:iCs/>
        </w:rPr>
        <w:t>5</w:t>
      </w:r>
      <w:r w:rsidRPr="00DD10A8">
        <w:rPr>
          <w:rFonts w:ascii="Arial" w:hAnsi="Arial" w:cs="Arial"/>
          <w:i/>
          <w:iCs/>
        </w:rPr>
        <w:t xml:space="preserve">: </w:t>
      </w:r>
      <w:r w:rsidR="0036210D">
        <w:rPr>
          <w:rFonts w:ascii="Arial" w:hAnsi="Arial" w:cs="Arial"/>
          <w:i/>
          <w:iCs/>
        </w:rPr>
        <w:t>CBM for inter-band CA from different band groups can be subjected to more than 10 dB performance loss for SCell.</w:t>
      </w:r>
    </w:p>
    <w:p w14:paraId="3E0BB328" w14:textId="53632F11" w:rsidR="00052D5C" w:rsidRDefault="0036210D" w:rsidP="0036210D">
      <w:pPr>
        <w:pStyle w:val="Heading2"/>
      </w:pPr>
      <w:r>
        <w:lastRenderedPageBreak/>
        <w:t>2.5</w:t>
      </w:r>
      <w:r>
        <w:tab/>
        <w:t>Prerequisite to enable CBM for inter-band CA</w:t>
      </w:r>
    </w:p>
    <w:p w14:paraId="6C8E9068" w14:textId="77777777" w:rsidR="0036210D" w:rsidRDefault="0036210D" w:rsidP="00052D5C">
      <w:pPr>
        <w:spacing w:after="0"/>
        <w:jc w:val="both"/>
        <w:rPr>
          <w:rFonts w:ascii="Arial" w:hAnsi="Arial" w:cs="Arial"/>
        </w:rPr>
      </w:pPr>
    </w:p>
    <w:p w14:paraId="44CA808C" w14:textId="763A7CA4" w:rsidR="00052D5C" w:rsidRDefault="0036210D" w:rsidP="008C3F68">
      <w:pPr>
        <w:spacing w:after="120"/>
        <w:jc w:val="both"/>
        <w:rPr>
          <w:rFonts w:ascii="Arial" w:hAnsi="Arial" w:cs="Arial"/>
        </w:rPr>
      </w:pPr>
      <w:r>
        <w:rPr>
          <w:rFonts w:ascii="Arial" w:hAnsi="Arial" w:cs="Arial"/>
        </w:rPr>
        <w:t>The motivation for enabling CBM to support inter-band CA within the same band group has been elaborated in section 2.2 in this paper. However, without the support from network side to ensure cell collocation and MRTD requirement as specified for FR2 intra-band CA [3], UE would not be able to achieve inter-band CA operation by CBM without substantial performance loss in SCell as compared to its single band counterpart.</w:t>
      </w:r>
    </w:p>
    <w:p w14:paraId="44901898" w14:textId="670C6A70" w:rsidR="0036210D" w:rsidRDefault="0036210D" w:rsidP="0036210D">
      <w:pPr>
        <w:spacing w:after="0"/>
        <w:jc w:val="both"/>
        <w:rPr>
          <w:rFonts w:ascii="Arial" w:hAnsi="Arial" w:cs="Arial"/>
        </w:rPr>
      </w:pPr>
    </w:p>
    <w:p w14:paraId="625C481E" w14:textId="300E696E" w:rsidR="0036210D" w:rsidRPr="0036210D" w:rsidRDefault="0036210D" w:rsidP="008C3F68">
      <w:pPr>
        <w:spacing w:after="120"/>
        <w:jc w:val="both"/>
        <w:rPr>
          <w:rFonts w:ascii="Arial" w:hAnsi="Arial" w:cs="Arial"/>
          <w:i/>
          <w:iCs/>
        </w:rPr>
      </w:pPr>
      <w:r w:rsidRPr="0036210D">
        <w:rPr>
          <w:rFonts w:ascii="Arial" w:hAnsi="Arial" w:cs="Arial"/>
          <w:b/>
          <w:bCs/>
          <w:i/>
          <w:iCs/>
        </w:rPr>
        <w:t>Proposal 2</w:t>
      </w:r>
      <w:r w:rsidRPr="0036210D">
        <w:rPr>
          <w:rFonts w:ascii="Arial" w:hAnsi="Arial" w:cs="Arial"/>
          <w:i/>
          <w:iCs/>
        </w:rPr>
        <w:t>: For FR2 inter-band CA within the same band group, the UE RF requirements are only defined based on cell collocation and intra-band CA MRTD requirement.</w:t>
      </w:r>
    </w:p>
    <w:p w14:paraId="79E3145A" w14:textId="77777777" w:rsidR="002D61E3" w:rsidRPr="00052D5C" w:rsidRDefault="002D61E3" w:rsidP="002D61E3">
      <w:pPr>
        <w:spacing w:after="0"/>
        <w:jc w:val="both"/>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74A5CEBF" w:rsidR="006D7B72" w:rsidRDefault="0036210D" w:rsidP="00C358C6">
      <w:pPr>
        <w:spacing w:after="120"/>
        <w:jc w:val="both"/>
        <w:rPr>
          <w:rFonts w:ascii="Arial" w:hAnsi="Arial" w:cs="Arial"/>
        </w:rPr>
      </w:pPr>
      <w:r>
        <w:rPr>
          <w:rFonts w:ascii="Arial" w:hAnsi="Arial" w:cs="Arial"/>
        </w:rPr>
        <w:t xml:space="preserve">In this contribution, we revisit the concept of FR2 frequency band group and how they are related to UE radio architecture as well as CA beam management capability. We also propose for </w:t>
      </w:r>
      <w:r w:rsidRPr="0036210D">
        <w:rPr>
          <w:rFonts w:ascii="Arial" w:hAnsi="Arial" w:cs="Arial"/>
        </w:rPr>
        <w:t>FR2 inter-band CA within the same band group, the UE RF requirements are only defined based on cell collocation and intra-band CA MRTD requirement.</w:t>
      </w:r>
    </w:p>
    <w:p w14:paraId="17F95F90" w14:textId="54D3D9A0" w:rsidR="00665E23" w:rsidRDefault="00665E23" w:rsidP="00C358C6">
      <w:pPr>
        <w:spacing w:after="120"/>
        <w:jc w:val="both"/>
        <w:rPr>
          <w:rFonts w:ascii="Arial" w:hAnsi="Arial" w:cs="Arial"/>
        </w:rPr>
      </w:pPr>
    </w:p>
    <w:p w14:paraId="5E509F72" w14:textId="7B904F41" w:rsidR="00665E23" w:rsidRDefault="00665E23" w:rsidP="00C358C6">
      <w:pPr>
        <w:spacing w:after="120"/>
        <w:jc w:val="both"/>
        <w:rPr>
          <w:rFonts w:ascii="Arial" w:hAnsi="Arial" w:cs="Arial"/>
          <w:i/>
          <w:iCs/>
        </w:rPr>
      </w:pPr>
      <w:r w:rsidRPr="0036210D">
        <w:rPr>
          <w:rFonts w:ascii="Arial" w:hAnsi="Arial" w:cs="Arial"/>
          <w:b/>
          <w:bCs/>
          <w:i/>
          <w:iCs/>
        </w:rPr>
        <w:t>Observation 1</w:t>
      </w:r>
      <w:r w:rsidRPr="0036210D">
        <w:rPr>
          <w:rFonts w:ascii="Arial" w:hAnsi="Arial" w:cs="Arial"/>
          <w:i/>
          <w:iCs/>
        </w:rPr>
        <w:t xml:space="preserve">: For a typical FR2 PC3 radio architecture design, inter-band CA combinations composed by bands within </w:t>
      </w:r>
      <w:r>
        <w:rPr>
          <w:rFonts w:ascii="Arial" w:hAnsi="Arial" w:cs="Arial"/>
          <w:i/>
          <w:iCs/>
        </w:rPr>
        <w:t>G</w:t>
      </w:r>
      <w:r w:rsidRPr="0036210D">
        <w:rPr>
          <w:rFonts w:ascii="Arial" w:hAnsi="Arial" w:cs="Arial"/>
          <w:i/>
          <w:iCs/>
        </w:rPr>
        <w:t xml:space="preserve">roup 1 or within </w:t>
      </w:r>
      <w:r>
        <w:rPr>
          <w:rFonts w:ascii="Arial" w:hAnsi="Arial" w:cs="Arial"/>
          <w:i/>
          <w:iCs/>
        </w:rPr>
        <w:t>G</w:t>
      </w:r>
      <w:r w:rsidRPr="0036210D">
        <w:rPr>
          <w:rFonts w:ascii="Arial" w:hAnsi="Arial" w:cs="Arial"/>
          <w:i/>
          <w:iCs/>
        </w:rPr>
        <w:t>roup 2 can only be supported by CBM.</w:t>
      </w:r>
    </w:p>
    <w:p w14:paraId="6A3D5CF5" w14:textId="4F241605" w:rsidR="00665E23" w:rsidRDefault="00665E23" w:rsidP="00665E23">
      <w:pPr>
        <w:spacing w:after="0"/>
        <w:jc w:val="both"/>
        <w:rPr>
          <w:rFonts w:ascii="Arial" w:hAnsi="Arial" w:cs="Arial"/>
          <w:i/>
          <w:iCs/>
        </w:rPr>
      </w:pPr>
    </w:p>
    <w:p w14:paraId="366D90B0" w14:textId="7B7D8949" w:rsidR="00665E23" w:rsidRDefault="00665E23" w:rsidP="00C358C6">
      <w:pPr>
        <w:spacing w:after="120"/>
        <w:jc w:val="both"/>
        <w:rPr>
          <w:rFonts w:ascii="Arial" w:hAnsi="Arial" w:cs="Arial"/>
          <w:i/>
          <w:iCs/>
        </w:rPr>
      </w:pPr>
      <w:r w:rsidRPr="0036210D">
        <w:rPr>
          <w:rFonts w:ascii="Arial" w:hAnsi="Arial" w:cs="Arial"/>
          <w:b/>
          <w:bCs/>
          <w:i/>
          <w:iCs/>
        </w:rPr>
        <w:t>Observation 2</w:t>
      </w:r>
      <w:r w:rsidRPr="0036210D">
        <w:rPr>
          <w:rFonts w:ascii="Arial" w:hAnsi="Arial" w:cs="Arial"/>
          <w:i/>
          <w:iCs/>
        </w:rPr>
        <w:t xml:space="preserve">: For a typical FR2 PC3 radio architecture design, inter-band CA combinations composed by </w:t>
      </w:r>
      <w:r>
        <w:rPr>
          <w:rFonts w:ascii="Arial" w:hAnsi="Arial" w:cs="Arial"/>
          <w:i/>
          <w:iCs/>
        </w:rPr>
        <w:t>one</w:t>
      </w:r>
      <w:r w:rsidRPr="0036210D">
        <w:rPr>
          <w:rFonts w:ascii="Arial" w:hAnsi="Arial" w:cs="Arial"/>
          <w:i/>
          <w:iCs/>
        </w:rPr>
        <w:t xml:space="preserve"> band from </w:t>
      </w:r>
      <w:r>
        <w:rPr>
          <w:rFonts w:ascii="Arial" w:hAnsi="Arial" w:cs="Arial"/>
          <w:i/>
          <w:iCs/>
        </w:rPr>
        <w:t>G</w:t>
      </w:r>
      <w:r w:rsidRPr="0036210D">
        <w:rPr>
          <w:rFonts w:ascii="Arial" w:hAnsi="Arial" w:cs="Arial"/>
          <w:i/>
          <w:iCs/>
        </w:rPr>
        <w:t xml:space="preserve">roup 1 and one band from </w:t>
      </w:r>
      <w:r>
        <w:rPr>
          <w:rFonts w:ascii="Arial" w:hAnsi="Arial" w:cs="Arial"/>
          <w:i/>
          <w:iCs/>
        </w:rPr>
        <w:t>G</w:t>
      </w:r>
      <w:r w:rsidRPr="0036210D">
        <w:rPr>
          <w:rFonts w:ascii="Arial" w:hAnsi="Arial" w:cs="Arial"/>
          <w:i/>
          <w:iCs/>
        </w:rPr>
        <w:t>roup 2 can be supported by IBM.</w:t>
      </w:r>
    </w:p>
    <w:p w14:paraId="1A08A457" w14:textId="589569F5" w:rsidR="00665E23" w:rsidRDefault="00665E23" w:rsidP="00665E23">
      <w:pPr>
        <w:spacing w:after="0"/>
        <w:jc w:val="both"/>
        <w:rPr>
          <w:rFonts w:ascii="Arial" w:hAnsi="Arial" w:cs="Arial"/>
          <w:i/>
          <w:iCs/>
        </w:rPr>
      </w:pPr>
    </w:p>
    <w:p w14:paraId="770EB95D" w14:textId="78AA68F7" w:rsidR="00665E23" w:rsidRDefault="00665E23" w:rsidP="00C358C6">
      <w:pPr>
        <w:spacing w:after="120"/>
        <w:jc w:val="both"/>
        <w:rPr>
          <w:rFonts w:ascii="Arial" w:hAnsi="Arial" w:cs="Arial"/>
          <w:i/>
          <w:iCs/>
        </w:rPr>
      </w:pPr>
      <w:r w:rsidRPr="0036210D">
        <w:rPr>
          <w:rFonts w:ascii="Arial" w:hAnsi="Arial" w:cs="Arial"/>
          <w:b/>
          <w:bCs/>
          <w:i/>
          <w:iCs/>
        </w:rPr>
        <w:t>Observation 3</w:t>
      </w:r>
      <w:r w:rsidRPr="0036210D">
        <w:rPr>
          <w:rFonts w:ascii="Arial" w:hAnsi="Arial" w:cs="Arial"/>
          <w:i/>
          <w:iCs/>
        </w:rPr>
        <w:t xml:space="preserve">: It is feasible to support IBM for inter-band CA within the same band group which however is at the expenses of increasing </w:t>
      </w:r>
      <w:proofErr w:type="spellStart"/>
      <w:r w:rsidRPr="0036210D">
        <w:rPr>
          <w:rFonts w:ascii="Arial" w:hAnsi="Arial" w:cs="Arial"/>
          <w:i/>
          <w:iCs/>
        </w:rPr>
        <w:t>mmW</w:t>
      </w:r>
      <w:proofErr w:type="spellEnd"/>
      <w:r w:rsidRPr="0036210D">
        <w:rPr>
          <w:rFonts w:ascii="Arial" w:hAnsi="Arial" w:cs="Arial"/>
          <w:i/>
          <w:iCs/>
        </w:rPr>
        <w:t xml:space="preserve"> module size, cost, and power consumption during CA operation.</w:t>
      </w:r>
    </w:p>
    <w:p w14:paraId="3C89C26B" w14:textId="0BF451ED" w:rsidR="00665E23" w:rsidRDefault="00665E23" w:rsidP="00665E23">
      <w:pPr>
        <w:spacing w:after="0"/>
        <w:jc w:val="both"/>
        <w:rPr>
          <w:rFonts w:ascii="Arial" w:hAnsi="Arial" w:cs="Arial"/>
          <w:i/>
          <w:iCs/>
        </w:rPr>
      </w:pPr>
    </w:p>
    <w:p w14:paraId="36F7966A" w14:textId="05CC6D27" w:rsidR="00665E23" w:rsidRDefault="00665E23" w:rsidP="00C358C6">
      <w:pPr>
        <w:spacing w:after="120"/>
        <w:jc w:val="both"/>
        <w:rPr>
          <w:rFonts w:ascii="Arial" w:hAnsi="Arial" w:cs="Arial"/>
          <w:i/>
          <w:iCs/>
        </w:rPr>
      </w:pPr>
      <w:r w:rsidRPr="0036210D">
        <w:rPr>
          <w:rFonts w:ascii="Arial" w:hAnsi="Arial" w:cs="Arial"/>
          <w:b/>
          <w:bCs/>
          <w:i/>
          <w:iCs/>
        </w:rPr>
        <w:t>Observation 4</w:t>
      </w:r>
      <w:r>
        <w:rPr>
          <w:rFonts w:ascii="Arial" w:hAnsi="Arial" w:cs="Arial"/>
          <w:i/>
          <w:iCs/>
        </w:rPr>
        <w:t xml:space="preserve">: Repurposing the existing transceiver path not designed for the intended band group to support IBM would cause substantial performance degradation for </w:t>
      </w:r>
      <w:proofErr w:type="spellStart"/>
      <w:r>
        <w:rPr>
          <w:rFonts w:ascii="Arial" w:hAnsi="Arial" w:cs="Arial"/>
          <w:i/>
          <w:iCs/>
        </w:rPr>
        <w:t>SCell</w:t>
      </w:r>
      <w:proofErr w:type="spellEnd"/>
      <w:r>
        <w:rPr>
          <w:rFonts w:ascii="Arial" w:hAnsi="Arial" w:cs="Arial"/>
          <w:i/>
          <w:iCs/>
        </w:rPr>
        <w:t xml:space="preserve"> despite no area and cost penalty.</w:t>
      </w:r>
    </w:p>
    <w:p w14:paraId="0E8433C8" w14:textId="00C3457E" w:rsidR="00665E23" w:rsidRDefault="00665E23" w:rsidP="00665E23">
      <w:pPr>
        <w:spacing w:after="0"/>
        <w:jc w:val="both"/>
        <w:rPr>
          <w:rFonts w:ascii="Arial" w:hAnsi="Arial" w:cs="Arial"/>
          <w:i/>
          <w:iCs/>
        </w:rPr>
      </w:pPr>
    </w:p>
    <w:p w14:paraId="5E4DB156" w14:textId="75DC12CF" w:rsidR="00665E23" w:rsidRDefault="00665E23" w:rsidP="00C358C6">
      <w:pPr>
        <w:spacing w:after="120"/>
        <w:jc w:val="both"/>
        <w:rPr>
          <w:rFonts w:ascii="Arial" w:hAnsi="Arial" w:cs="Arial"/>
          <w:i/>
          <w:iCs/>
        </w:rPr>
      </w:pPr>
      <w:r w:rsidRPr="00DD10A8">
        <w:rPr>
          <w:rFonts w:ascii="Arial" w:hAnsi="Arial" w:cs="Arial"/>
          <w:b/>
          <w:bCs/>
          <w:i/>
          <w:iCs/>
        </w:rPr>
        <w:t xml:space="preserve">Observation </w:t>
      </w:r>
      <w:r>
        <w:rPr>
          <w:rFonts w:ascii="Arial" w:hAnsi="Arial" w:cs="Arial"/>
          <w:b/>
          <w:bCs/>
          <w:i/>
          <w:iCs/>
        </w:rPr>
        <w:t>5</w:t>
      </w:r>
      <w:r w:rsidRPr="00DD10A8">
        <w:rPr>
          <w:rFonts w:ascii="Arial" w:hAnsi="Arial" w:cs="Arial"/>
          <w:i/>
          <w:iCs/>
        </w:rPr>
        <w:t xml:space="preserve">: </w:t>
      </w:r>
      <w:r>
        <w:rPr>
          <w:rFonts w:ascii="Arial" w:hAnsi="Arial" w:cs="Arial"/>
          <w:i/>
          <w:iCs/>
        </w:rPr>
        <w:t xml:space="preserve">CBM for inter-band CA from different band groups can be subjected to more than 10 dB performance loss for </w:t>
      </w:r>
      <w:proofErr w:type="spellStart"/>
      <w:r>
        <w:rPr>
          <w:rFonts w:ascii="Arial" w:hAnsi="Arial" w:cs="Arial"/>
          <w:i/>
          <w:iCs/>
        </w:rPr>
        <w:t>SCell</w:t>
      </w:r>
      <w:proofErr w:type="spellEnd"/>
      <w:r>
        <w:rPr>
          <w:rFonts w:ascii="Arial" w:hAnsi="Arial" w:cs="Arial"/>
          <w:i/>
          <w:iCs/>
        </w:rPr>
        <w:t>.</w:t>
      </w:r>
    </w:p>
    <w:p w14:paraId="16CA916D" w14:textId="7439D0BF" w:rsidR="00665E23" w:rsidRDefault="00665E23" w:rsidP="00665E23">
      <w:pPr>
        <w:spacing w:after="0"/>
        <w:jc w:val="both"/>
        <w:rPr>
          <w:rFonts w:ascii="Arial" w:hAnsi="Arial" w:cs="Arial"/>
          <w:i/>
          <w:iCs/>
        </w:rPr>
      </w:pPr>
    </w:p>
    <w:p w14:paraId="690A1A88" w14:textId="38F4F867" w:rsidR="00665E23" w:rsidRDefault="00665E23" w:rsidP="00C358C6">
      <w:pPr>
        <w:spacing w:after="120"/>
        <w:jc w:val="both"/>
        <w:rPr>
          <w:rFonts w:ascii="Arial" w:hAnsi="Arial" w:cs="Arial"/>
          <w:i/>
          <w:iCs/>
        </w:rPr>
      </w:pPr>
      <w:r w:rsidRPr="0036210D">
        <w:rPr>
          <w:rFonts w:ascii="Arial" w:hAnsi="Arial" w:cs="Arial"/>
          <w:b/>
          <w:bCs/>
          <w:i/>
          <w:iCs/>
        </w:rPr>
        <w:t>Proposal 1</w:t>
      </w:r>
      <w:r w:rsidRPr="0036210D">
        <w:rPr>
          <w:rFonts w:ascii="Arial" w:hAnsi="Arial" w:cs="Arial"/>
          <w:i/>
          <w:iCs/>
        </w:rPr>
        <w:t>: RAN4 to develop the remaining inter-band DL CA requirements based on the band group categorization as shown in Table 2.1-2.</w:t>
      </w:r>
    </w:p>
    <w:p w14:paraId="28EA5EB6" w14:textId="4240370C" w:rsidR="00665E23" w:rsidRDefault="00665E23" w:rsidP="00665E23">
      <w:pPr>
        <w:spacing w:after="0"/>
        <w:jc w:val="both"/>
        <w:rPr>
          <w:rFonts w:ascii="Arial" w:hAnsi="Arial" w:cs="Arial"/>
          <w:i/>
          <w:iCs/>
        </w:rPr>
      </w:pPr>
    </w:p>
    <w:p w14:paraId="348C936A" w14:textId="44188E6F" w:rsidR="00665E23" w:rsidRDefault="00665E23" w:rsidP="00C358C6">
      <w:pPr>
        <w:spacing w:after="120"/>
        <w:jc w:val="both"/>
        <w:rPr>
          <w:rFonts w:ascii="Arial" w:hAnsi="Arial" w:cs="Arial"/>
        </w:rPr>
      </w:pPr>
      <w:r w:rsidRPr="0036210D">
        <w:rPr>
          <w:rFonts w:ascii="Arial" w:hAnsi="Arial" w:cs="Arial"/>
          <w:b/>
          <w:bCs/>
          <w:i/>
          <w:iCs/>
        </w:rPr>
        <w:t>Proposal 2</w:t>
      </w:r>
      <w:r w:rsidRPr="0036210D">
        <w:rPr>
          <w:rFonts w:ascii="Arial" w:hAnsi="Arial" w:cs="Arial"/>
          <w:i/>
          <w:iCs/>
        </w:rPr>
        <w:t>: For FR2 inter-band CA within the same band group, the UE RF requirements are only defined based on cell collocation and intra-band CA MRTD requirement.</w:t>
      </w:r>
    </w:p>
    <w:p w14:paraId="14D23446" w14:textId="77777777" w:rsidR="006D7B72" w:rsidRDefault="006D7B72" w:rsidP="006D7B7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08C5B690" w14:textId="785452EF" w:rsidR="002675F0" w:rsidRDefault="0036210D" w:rsidP="00DD10A8">
      <w:pPr>
        <w:pStyle w:val="EX"/>
        <w:jc w:val="both"/>
        <w:rPr>
          <w:rFonts w:ascii="Arial" w:hAnsi="Arial" w:cs="Arial"/>
        </w:rPr>
      </w:pPr>
      <w:r>
        <w:rPr>
          <w:rFonts w:ascii="Arial" w:hAnsi="Arial" w:cs="Arial"/>
        </w:rPr>
        <w:t>RP-202107 “</w:t>
      </w:r>
      <w:r w:rsidRPr="0041733B">
        <w:rPr>
          <w:rFonts w:ascii="Arial" w:hAnsi="Arial" w:cs="Arial"/>
        </w:rPr>
        <w:t>New WID on NR RF Enhancements for FR2</w:t>
      </w:r>
      <w:r>
        <w:rPr>
          <w:rFonts w:ascii="Arial" w:hAnsi="Arial" w:cs="Arial"/>
        </w:rPr>
        <w:t xml:space="preserve">”, </w:t>
      </w:r>
      <w:r w:rsidRPr="0041733B">
        <w:rPr>
          <w:rFonts w:ascii="Arial" w:hAnsi="Arial" w:cs="Arial"/>
        </w:rPr>
        <w:t>Nokia, Nokia Shanghai Bell</w:t>
      </w:r>
      <w:r>
        <w:rPr>
          <w:rFonts w:ascii="Arial" w:hAnsi="Arial" w:cs="Arial"/>
        </w:rPr>
        <w:t>, 3GPP TSG-RAN Meeting #89-e, September 14</w:t>
      </w:r>
      <w:r w:rsidRPr="004768DA">
        <w:rPr>
          <w:rFonts w:ascii="Arial" w:hAnsi="Arial" w:cs="Arial"/>
          <w:vertAlign w:val="superscript"/>
        </w:rPr>
        <w:t>th</w:t>
      </w:r>
      <w:r>
        <w:rPr>
          <w:rFonts w:ascii="Arial" w:hAnsi="Arial" w:cs="Arial"/>
        </w:rPr>
        <w:t xml:space="preserve"> – 18</w:t>
      </w:r>
      <w:r w:rsidRPr="004768DA">
        <w:rPr>
          <w:rFonts w:ascii="Arial" w:hAnsi="Arial" w:cs="Arial"/>
          <w:vertAlign w:val="superscript"/>
        </w:rPr>
        <w:t>th</w:t>
      </w:r>
      <w:r>
        <w:rPr>
          <w:rFonts w:ascii="Arial" w:hAnsi="Arial" w:cs="Arial"/>
        </w:rPr>
        <w:t>, 2020</w:t>
      </w:r>
    </w:p>
    <w:p w14:paraId="3E82F311" w14:textId="7F1F8341" w:rsidR="00DD10A8" w:rsidRDefault="00DD10A8" w:rsidP="00DD10A8">
      <w:pPr>
        <w:pStyle w:val="EX"/>
        <w:jc w:val="both"/>
        <w:rPr>
          <w:rFonts w:ascii="Arial" w:hAnsi="Arial" w:cs="Arial"/>
        </w:rPr>
      </w:pPr>
      <w:r>
        <w:rPr>
          <w:rFonts w:ascii="Arial" w:hAnsi="Arial" w:cs="Arial"/>
        </w:rPr>
        <w:t>R4-</w:t>
      </w:r>
      <w:r w:rsidR="0036210D">
        <w:rPr>
          <w:rFonts w:ascii="Arial" w:hAnsi="Arial" w:cs="Arial"/>
        </w:rPr>
        <w:t>1911596</w:t>
      </w:r>
      <w:r>
        <w:rPr>
          <w:rFonts w:ascii="Arial" w:hAnsi="Arial" w:cs="Arial"/>
        </w:rPr>
        <w:t xml:space="preserve"> “</w:t>
      </w:r>
      <w:r w:rsidR="0036210D" w:rsidRPr="0036210D">
        <w:rPr>
          <w:rFonts w:ascii="Arial" w:hAnsi="Arial" w:cs="Arial"/>
        </w:rPr>
        <w:t>FR2 inter-band CA band grouping</w:t>
      </w:r>
      <w:r>
        <w:rPr>
          <w:rFonts w:ascii="Arial" w:hAnsi="Arial" w:cs="Arial"/>
        </w:rPr>
        <w:t xml:space="preserve">”, </w:t>
      </w:r>
      <w:r w:rsidR="0036210D" w:rsidRPr="0036210D">
        <w:rPr>
          <w:rFonts w:ascii="Arial" w:hAnsi="Arial" w:cs="Arial"/>
        </w:rPr>
        <w:t>MediaTek Inc.</w:t>
      </w:r>
      <w:r>
        <w:rPr>
          <w:rFonts w:ascii="Arial" w:hAnsi="Arial" w:cs="Arial"/>
        </w:rPr>
        <w:t>, 3GPP TSG-RAN WG4 Meeting #9</w:t>
      </w:r>
      <w:r w:rsidR="0036210D">
        <w:rPr>
          <w:rFonts w:ascii="Arial" w:hAnsi="Arial" w:cs="Arial"/>
        </w:rPr>
        <w:t>2bis</w:t>
      </w:r>
      <w:r>
        <w:rPr>
          <w:rFonts w:ascii="Arial" w:hAnsi="Arial" w:cs="Arial"/>
        </w:rPr>
        <w:t xml:space="preserve">, </w:t>
      </w:r>
      <w:r w:rsidR="0036210D" w:rsidRPr="0036210D">
        <w:rPr>
          <w:rFonts w:ascii="Arial" w:hAnsi="Arial" w:cs="Arial"/>
        </w:rPr>
        <w:t>Chongqing, China, Oct. 14</w:t>
      </w:r>
      <w:r w:rsidR="0036210D" w:rsidRPr="0036210D">
        <w:rPr>
          <w:rFonts w:ascii="Arial" w:hAnsi="Arial" w:cs="Arial"/>
          <w:vertAlign w:val="superscript"/>
        </w:rPr>
        <w:t>th</w:t>
      </w:r>
      <w:r w:rsidR="0036210D" w:rsidRPr="0036210D">
        <w:rPr>
          <w:rFonts w:ascii="Arial" w:hAnsi="Arial" w:cs="Arial"/>
        </w:rPr>
        <w:t xml:space="preserve"> – 18</w:t>
      </w:r>
      <w:r w:rsidR="0036210D" w:rsidRPr="0036210D">
        <w:rPr>
          <w:rFonts w:ascii="Arial" w:hAnsi="Arial" w:cs="Arial"/>
          <w:vertAlign w:val="superscript"/>
        </w:rPr>
        <w:t>th</w:t>
      </w:r>
      <w:r w:rsidR="0036210D" w:rsidRPr="0036210D">
        <w:rPr>
          <w:rFonts w:ascii="Arial" w:hAnsi="Arial" w:cs="Arial"/>
        </w:rPr>
        <w:t>, 2019</w:t>
      </w:r>
    </w:p>
    <w:p w14:paraId="3BE2E6C4" w14:textId="1AD10400" w:rsidR="00DD10A8" w:rsidRPr="0041733B" w:rsidRDefault="0036210D" w:rsidP="00DD10A8">
      <w:pPr>
        <w:pStyle w:val="EX"/>
        <w:jc w:val="both"/>
        <w:rPr>
          <w:rFonts w:ascii="Arial" w:hAnsi="Arial" w:cs="Arial"/>
        </w:rPr>
      </w:pPr>
      <w:r>
        <w:rPr>
          <w:rFonts w:ascii="Arial" w:hAnsi="Arial" w:cs="Arial"/>
        </w:rPr>
        <w:t>TS 38.133 V16.5.0 (2020-09) Table 7.6.4-1</w:t>
      </w:r>
    </w:p>
    <w:sectPr w:rsidR="00DD10A8" w:rsidRPr="0041733B"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7CE0A" w14:textId="77777777" w:rsidR="00D53242" w:rsidRDefault="00D53242">
      <w:r>
        <w:separator/>
      </w:r>
    </w:p>
  </w:endnote>
  <w:endnote w:type="continuationSeparator" w:id="0">
    <w:p w14:paraId="3D97AB6A" w14:textId="77777777" w:rsidR="00D53242" w:rsidRDefault="00D5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5DC1F" w14:textId="77777777" w:rsidR="00D53242" w:rsidRDefault="00D53242">
      <w:r>
        <w:separator/>
      </w:r>
    </w:p>
  </w:footnote>
  <w:footnote w:type="continuationSeparator" w:id="0">
    <w:p w14:paraId="12B3B95A" w14:textId="77777777" w:rsidR="00D53242" w:rsidRDefault="00D53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2F2EB7"/>
    <w:multiLevelType w:val="hybridMultilevel"/>
    <w:tmpl w:val="A84E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9F81225"/>
    <w:multiLevelType w:val="hybridMultilevel"/>
    <w:tmpl w:val="73982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5"/>
  </w:num>
  <w:num w:numId="8">
    <w:abstractNumId w:val="3"/>
  </w:num>
  <w:num w:numId="9">
    <w:abstractNumId w:val="6"/>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266F0"/>
    <w:rsid w:val="00033397"/>
    <w:rsid w:val="00040095"/>
    <w:rsid w:val="00051834"/>
    <w:rsid w:val="00052D5C"/>
    <w:rsid w:val="00054529"/>
    <w:rsid w:val="00054A22"/>
    <w:rsid w:val="00062023"/>
    <w:rsid w:val="000655A6"/>
    <w:rsid w:val="0006704A"/>
    <w:rsid w:val="00080512"/>
    <w:rsid w:val="000A0C3B"/>
    <w:rsid w:val="000A365D"/>
    <w:rsid w:val="000A68F3"/>
    <w:rsid w:val="000B61FB"/>
    <w:rsid w:val="000C3079"/>
    <w:rsid w:val="000C47C3"/>
    <w:rsid w:val="000D4B23"/>
    <w:rsid w:val="000D58AB"/>
    <w:rsid w:val="000E1A37"/>
    <w:rsid w:val="00104BC6"/>
    <w:rsid w:val="00114E2C"/>
    <w:rsid w:val="00133525"/>
    <w:rsid w:val="0016611C"/>
    <w:rsid w:val="00181118"/>
    <w:rsid w:val="001841B1"/>
    <w:rsid w:val="00193D86"/>
    <w:rsid w:val="001A410D"/>
    <w:rsid w:val="001A4C42"/>
    <w:rsid w:val="001C21C3"/>
    <w:rsid w:val="001D02C2"/>
    <w:rsid w:val="001D1470"/>
    <w:rsid w:val="001D4692"/>
    <w:rsid w:val="001F0C1D"/>
    <w:rsid w:val="001F1132"/>
    <w:rsid w:val="001F168B"/>
    <w:rsid w:val="00204648"/>
    <w:rsid w:val="002347A2"/>
    <w:rsid w:val="002450A4"/>
    <w:rsid w:val="00247926"/>
    <w:rsid w:val="00261B7C"/>
    <w:rsid w:val="0026424E"/>
    <w:rsid w:val="002675F0"/>
    <w:rsid w:val="00276EE4"/>
    <w:rsid w:val="002A2A03"/>
    <w:rsid w:val="002B6339"/>
    <w:rsid w:val="002D61E3"/>
    <w:rsid w:val="002E00EE"/>
    <w:rsid w:val="003172DC"/>
    <w:rsid w:val="00323F31"/>
    <w:rsid w:val="0034052F"/>
    <w:rsid w:val="0035462D"/>
    <w:rsid w:val="0036210D"/>
    <w:rsid w:val="003765B8"/>
    <w:rsid w:val="003772E9"/>
    <w:rsid w:val="003A0483"/>
    <w:rsid w:val="003B56B1"/>
    <w:rsid w:val="003C3971"/>
    <w:rsid w:val="003C6A8C"/>
    <w:rsid w:val="003E7753"/>
    <w:rsid w:val="003F0C6B"/>
    <w:rsid w:val="003F6ACE"/>
    <w:rsid w:val="0041733B"/>
    <w:rsid w:val="00423334"/>
    <w:rsid w:val="004345EC"/>
    <w:rsid w:val="00463240"/>
    <w:rsid w:val="004728B7"/>
    <w:rsid w:val="0047564A"/>
    <w:rsid w:val="00475AC6"/>
    <w:rsid w:val="004768DA"/>
    <w:rsid w:val="004819D5"/>
    <w:rsid w:val="004826A9"/>
    <w:rsid w:val="004A5DB3"/>
    <w:rsid w:val="004B5C7F"/>
    <w:rsid w:val="004C15E6"/>
    <w:rsid w:val="004C1601"/>
    <w:rsid w:val="004D3578"/>
    <w:rsid w:val="004D5ADE"/>
    <w:rsid w:val="004D69C5"/>
    <w:rsid w:val="004E213A"/>
    <w:rsid w:val="004F0988"/>
    <w:rsid w:val="004F3340"/>
    <w:rsid w:val="004F3E3D"/>
    <w:rsid w:val="004F7DEF"/>
    <w:rsid w:val="00507E05"/>
    <w:rsid w:val="0053388B"/>
    <w:rsid w:val="00534BE5"/>
    <w:rsid w:val="00535773"/>
    <w:rsid w:val="00543E6C"/>
    <w:rsid w:val="00565087"/>
    <w:rsid w:val="00572E14"/>
    <w:rsid w:val="00594F57"/>
    <w:rsid w:val="005973BE"/>
    <w:rsid w:val="005A5986"/>
    <w:rsid w:val="005A656C"/>
    <w:rsid w:val="005D2E01"/>
    <w:rsid w:val="005D7526"/>
    <w:rsid w:val="005E69AE"/>
    <w:rsid w:val="00602AEA"/>
    <w:rsid w:val="006073EA"/>
    <w:rsid w:val="00607E3C"/>
    <w:rsid w:val="00614FDF"/>
    <w:rsid w:val="00624566"/>
    <w:rsid w:val="006246A7"/>
    <w:rsid w:val="00625205"/>
    <w:rsid w:val="0062595A"/>
    <w:rsid w:val="0063543D"/>
    <w:rsid w:val="00647114"/>
    <w:rsid w:val="006528E0"/>
    <w:rsid w:val="00662106"/>
    <w:rsid w:val="00665E23"/>
    <w:rsid w:val="006A2C3D"/>
    <w:rsid w:val="006A323F"/>
    <w:rsid w:val="006A7137"/>
    <w:rsid w:val="006B30D0"/>
    <w:rsid w:val="006B3370"/>
    <w:rsid w:val="006C228A"/>
    <w:rsid w:val="006C3D95"/>
    <w:rsid w:val="006D7B72"/>
    <w:rsid w:val="006E5C86"/>
    <w:rsid w:val="006E7D25"/>
    <w:rsid w:val="0070556D"/>
    <w:rsid w:val="00713C44"/>
    <w:rsid w:val="00734A5B"/>
    <w:rsid w:val="0074026F"/>
    <w:rsid w:val="007429F6"/>
    <w:rsid w:val="007431A0"/>
    <w:rsid w:val="00744E76"/>
    <w:rsid w:val="00752198"/>
    <w:rsid w:val="00753881"/>
    <w:rsid w:val="00774DA4"/>
    <w:rsid w:val="00781F0F"/>
    <w:rsid w:val="007A5292"/>
    <w:rsid w:val="007B600E"/>
    <w:rsid w:val="007F0F4A"/>
    <w:rsid w:val="007F7FB3"/>
    <w:rsid w:val="008028A4"/>
    <w:rsid w:val="00820B25"/>
    <w:rsid w:val="00830747"/>
    <w:rsid w:val="008768CA"/>
    <w:rsid w:val="0089062C"/>
    <w:rsid w:val="008A3527"/>
    <w:rsid w:val="008A5F18"/>
    <w:rsid w:val="008B07FB"/>
    <w:rsid w:val="008C384C"/>
    <w:rsid w:val="008C3F68"/>
    <w:rsid w:val="008C494B"/>
    <w:rsid w:val="008E7986"/>
    <w:rsid w:val="0090271F"/>
    <w:rsid w:val="00902E23"/>
    <w:rsid w:val="0091018D"/>
    <w:rsid w:val="009114D7"/>
    <w:rsid w:val="0091348E"/>
    <w:rsid w:val="00917CCB"/>
    <w:rsid w:val="00921E71"/>
    <w:rsid w:val="00930919"/>
    <w:rsid w:val="00942EC2"/>
    <w:rsid w:val="0094625B"/>
    <w:rsid w:val="00952E04"/>
    <w:rsid w:val="00965947"/>
    <w:rsid w:val="009929FF"/>
    <w:rsid w:val="009B373D"/>
    <w:rsid w:val="009F37B7"/>
    <w:rsid w:val="009F5E43"/>
    <w:rsid w:val="00A06AAF"/>
    <w:rsid w:val="00A10F02"/>
    <w:rsid w:val="00A13BCD"/>
    <w:rsid w:val="00A13C2E"/>
    <w:rsid w:val="00A14D3F"/>
    <w:rsid w:val="00A164B4"/>
    <w:rsid w:val="00A20472"/>
    <w:rsid w:val="00A26956"/>
    <w:rsid w:val="00A26E7B"/>
    <w:rsid w:val="00A53724"/>
    <w:rsid w:val="00A625A6"/>
    <w:rsid w:val="00A67816"/>
    <w:rsid w:val="00A7175A"/>
    <w:rsid w:val="00A73129"/>
    <w:rsid w:val="00A75621"/>
    <w:rsid w:val="00A82346"/>
    <w:rsid w:val="00A83518"/>
    <w:rsid w:val="00A923CC"/>
    <w:rsid w:val="00A92BA1"/>
    <w:rsid w:val="00A942D0"/>
    <w:rsid w:val="00AA51CC"/>
    <w:rsid w:val="00AB5A96"/>
    <w:rsid w:val="00AC0150"/>
    <w:rsid w:val="00AC6BC6"/>
    <w:rsid w:val="00AD5F64"/>
    <w:rsid w:val="00AE3797"/>
    <w:rsid w:val="00AF7AB0"/>
    <w:rsid w:val="00B150E6"/>
    <w:rsid w:val="00B15449"/>
    <w:rsid w:val="00B35505"/>
    <w:rsid w:val="00B37BA0"/>
    <w:rsid w:val="00B51CDC"/>
    <w:rsid w:val="00B76FBB"/>
    <w:rsid w:val="00B8489A"/>
    <w:rsid w:val="00B863E2"/>
    <w:rsid w:val="00B93086"/>
    <w:rsid w:val="00BA19ED"/>
    <w:rsid w:val="00BA300B"/>
    <w:rsid w:val="00BA4B8D"/>
    <w:rsid w:val="00BC09D3"/>
    <w:rsid w:val="00BC0F7D"/>
    <w:rsid w:val="00BE3255"/>
    <w:rsid w:val="00BF128E"/>
    <w:rsid w:val="00BF4C3B"/>
    <w:rsid w:val="00C1496A"/>
    <w:rsid w:val="00C33079"/>
    <w:rsid w:val="00C358C6"/>
    <w:rsid w:val="00C45231"/>
    <w:rsid w:val="00C54C23"/>
    <w:rsid w:val="00C575E9"/>
    <w:rsid w:val="00C72833"/>
    <w:rsid w:val="00C80F1D"/>
    <w:rsid w:val="00C87227"/>
    <w:rsid w:val="00C93F40"/>
    <w:rsid w:val="00CA3D0C"/>
    <w:rsid w:val="00CE2F48"/>
    <w:rsid w:val="00CE6DD7"/>
    <w:rsid w:val="00CF20E3"/>
    <w:rsid w:val="00CF65B5"/>
    <w:rsid w:val="00D309CC"/>
    <w:rsid w:val="00D463D6"/>
    <w:rsid w:val="00D46431"/>
    <w:rsid w:val="00D53242"/>
    <w:rsid w:val="00D56A52"/>
    <w:rsid w:val="00D57972"/>
    <w:rsid w:val="00D675A9"/>
    <w:rsid w:val="00D738D6"/>
    <w:rsid w:val="00D755EB"/>
    <w:rsid w:val="00D8507E"/>
    <w:rsid w:val="00D87E00"/>
    <w:rsid w:val="00D9134D"/>
    <w:rsid w:val="00D91DEC"/>
    <w:rsid w:val="00DA7A03"/>
    <w:rsid w:val="00DB1818"/>
    <w:rsid w:val="00DB4052"/>
    <w:rsid w:val="00DB79F7"/>
    <w:rsid w:val="00DC309B"/>
    <w:rsid w:val="00DC4DA2"/>
    <w:rsid w:val="00DD10A8"/>
    <w:rsid w:val="00DD4C17"/>
    <w:rsid w:val="00DF2B1F"/>
    <w:rsid w:val="00DF6189"/>
    <w:rsid w:val="00DF62CD"/>
    <w:rsid w:val="00E16509"/>
    <w:rsid w:val="00E2413E"/>
    <w:rsid w:val="00E44582"/>
    <w:rsid w:val="00E52814"/>
    <w:rsid w:val="00E64596"/>
    <w:rsid w:val="00E72324"/>
    <w:rsid w:val="00E72ABE"/>
    <w:rsid w:val="00E74333"/>
    <w:rsid w:val="00E77645"/>
    <w:rsid w:val="00EC4847"/>
    <w:rsid w:val="00EC4A25"/>
    <w:rsid w:val="00EC55DC"/>
    <w:rsid w:val="00EE5AA7"/>
    <w:rsid w:val="00EF40C9"/>
    <w:rsid w:val="00EF70F3"/>
    <w:rsid w:val="00F025A2"/>
    <w:rsid w:val="00F04712"/>
    <w:rsid w:val="00F06F13"/>
    <w:rsid w:val="00F10C13"/>
    <w:rsid w:val="00F21311"/>
    <w:rsid w:val="00F22EC7"/>
    <w:rsid w:val="00F325C8"/>
    <w:rsid w:val="00F5600A"/>
    <w:rsid w:val="00F62AEB"/>
    <w:rsid w:val="00F653B8"/>
    <w:rsid w:val="00F70647"/>
    <w:rsid w:val="00F7495C"/>
    <w:rsid w:val="00F87D2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4</Pages>
  <Words>1552</Words>
  <Characters>8849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2020-10-23T17:50:00Z</dcterms:created>
  <dcterms:modified xsi:type="dcterms:W3CDTF">2020-10-23T18:16:00Z</dcterms:modified>
  <cp:category/>
</cp:coreProperties>
</file>